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D75" w:rsidRDefault="00662D75" w:rsidP="00662D75">
      <w:pPr>
        <w:pStyle w:val="Title"/>
        <w:rPr>
          <w:rFonts w:eastAsia="Times New Roman"/>
          <w:lang w:eastAsia="en-GB" w:bidi="ar-SA"/>
        </w:rPr>
      </w:pPr>
      <w:r>
        <w:rPr>
          <w:rFonts w:eastAsia="Times New Roman"/>
          <w:noProof/>
          <w:lang w:eastAsia="en-GB" w:bidi="ar-SA"/>
        </w:rPr>
        <w:drawing>
          <wp:anchor distT="0" distB="0" distL="114300" distR="114300" simplePos="0" relativeHeight="251658240" behindDoc="1" locked="0" layoutInCell="1" allowOverlap="1">
            <wp:simplePos x="0" y="0"/>
            <wp:positionH relativeFrom="column">
              <wp:posOffset>2630805</wp:posOffset>
            </wp:positionH>
            <wp:positionV relativeFrom="paragraph">
              <wp:posOffset>-518795</wp:posOffset>
            </wp:positionV>
            <wp:extent cx="3602990" cy="720725"/>
            <wp:effectExtent l="19050" t="0" r="0" b="0"/>
            <wp:wrapTight wrapText="bothSides">
              <wp:wrapPolygon edited="0">
                <wp:start x="-114" y="0"/>
                <wp:lineTo x="-114" y="21124"/>
                <wp:lineTo x="21585" y="21124"/>
                <wp:lineTo x="21585" y="0"/>
                <wp:lineTo x="-114" y="0"/>
              </wp:wrapPolygon>
            </wp:wrapTight>
            <wp:docPr id="1" name="Picture 1" descr="U:\Communications\Branding\Logo with strapline, July 09\High res for print\ETI_CMYK NEW ST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munications\Branding\Logo with strapline, July 09\High res for print\ETI_CMYK NEW STRAP.jpg"/>
                    <pic:cNvPicPr>
                      <a:picLocks noChangeAspect="1" noChangeArrowheads="1"/>
                    </pic:cNvPicPr>
                  </pic:nvPicPr>
                  <pic:blipFill>
                    <a:blip r:embed="rId8" cstate="print"/>
                    <a:srcRect/>
                    <a:stretch>
                      <a:fillRect/>
                    </a:stretch>
                  </pic:blipFill>
                  <pic:spPr bwMode="auto">
                    <a:xfrm>
                      <a:off x="0" y="0"/>
                      <a:ext cx="3602990" cy="720725"/>
                    </a:xfrm>
                    <a:prstGeom prst="rect">
                      <a:avLst/>
                    </a:prstGeom>
                    <a:noFill/>
                    <a:ln w="9525">
                      <a:noFill/>
                      <a:miter lim="800000"/>
                      <a:headEnd/>
                      <a:tailEnd/>
                    </a:ln>
                  </pic:spPr>
                </pic:pic>
              </a:graphicData>
            </a:graphic>
          </wp:anchor>
        </w:drawing>
      </w:r>
    </w:p>
    <w:p w:rsidR="00370826" w:rsidRDefault="003E4E63" w:rsidP="00662D75">
      <w:pPr>
        <w:pStyle w:val="Title"/>
        <w:rPr>
          <w:rFonts w:eastAsia="Times New Roman"/>
          <w:lang w:eastAsia="en-GB" w:bidi="ar-SA"/>
        </w:rPr>
      </w:pPr>
      <w:r w:rsidRPr="003A0806">
        <w:rPr>
          <w:rFonts w:eastAsia="Times New Roman"/>
          <w:lang w:eastAsia="en-GB" w:bidi="ar-SA"/>
        </w:rPr>
        <w:t>LIVING WAGE</w:t>
      </w:r>
      <w:r>
        <w:rPr>
          <w:rFonts w:eastAsia="Times New Roman"/>
          <w:lang w:eastAsia="en-GB" w:bidi="ar-SA"/>
        </w:rPr>
        <w:t xml:space="preserve"> </w:t>
      </w:r>
    </w:p>
    <w:p w:rsidR="003E4E63" w:rsidRPr="003A0806" w:rsidRDefault="00370826" w:rsidP="003E4E63">
      <w:pPr>
        <w:pStyle w:val="Heading1"/>
        <w:rPr>
          <w:rFonts w:eastAsia="Times New Roman"/>
          <w:lang w:eastAsia="en-GB" w:bidi="ar-SA"/>
        </w:rPr>
      </w:pPr>
      <w:r>
        <w:rPr>
          <w:rFonts w:eastAsia="Times New Roman"/>
          <w:lang w:eastAsia="en-GB" w:bidi="ar-SA"/>
        </w:rPr>
        <w:t xml:space="preserve">ROUNDUP OF KEY CURRENT </w:t>
      </w:r>
      <w:r w:rsidR="003E4E63" w:rsidRPr="008A12DD">
        <w:rPr>
          <w:lang w:val="en-US"/>
        </w:rPr>
        <w:t>RESOURCE</w:t>
      </w:r>
      <w:r>
        <w:rPr>
          <w:lang w:val="en-US"/>
        </w:rPr>
        <w:t>S AND INITIATIVES</w:t>
      </w:r>
      <w:r w:rsidR="00481C34">
        <w:rPr>
          <w:rStyle w:val="FootnoteReference"/>
          <w:lang w:val="en-US"/>
        </w:rPr>
        <w:footnoteReference w:id="1"/>
      </w:r>
    </w:p>
    <w:p w:rsidR="00FE53B9" w:rsidRDefault="005E5265" w:rsidP="00FE53B9">
      <w:pPr>
        <w:pStyle w:val="Heading2"/>
        <w:rPr>
          <w:lang w:val="en-US"/>
        </w:rPr>
      </w:pPr>
      <w:r>
        <w:rPr>
          <w:lang w:val="en-US"/>
        </w:rPr>
        <w:t xml:space="preserve">Looking forward to a </w:t>
      </w:r>
      <w:r w:rsidR="00FE53B9">
        <w:rPr>
          <w:lang w:val="en-US"/>
        </w:rPr>
        <w:t>L</w:t>
      </w:r>
      <w:r w:rsidR="00B14787" w:rsidRPr="00FE53B9">
        <w:rPr>
          <w:lang w:val="en-US"/>
        </w:rPr>
        <w:t xml:space="preserve">iving </w:t>
      </w:r>
      <w:r w:rsidR="00FE53B9">
        <w:rPr>
          <w:lang w:val="en-US"/>
        </w:rPr>
        <w:t>W</w:t>
      </w:r>
      <w:r w:rsidR="00B14787" w:rsidRPr="00FE53B9">
        <w:rPr>
          <w:lang w:val="en-US"/>
        </w:rPr>
        <w:t>age</w:t>
      </w:r>
    </w:p>
    <w:p w:rsidR="00370826" w:rsidRDefault="00951C1F" w:rsidP="00AF07AA">
      <w:pPr>
        <w:rPr>
          <w:rFonts w:cs="Arial"/>
          <w:szCs w:val="22"/>
          <w:lang w:val="en-US"/>
        </w:rPr>
      </w:pPr>
      <w:r>
        <w:rPr>
          <w:rFonts w:cs="Arial"/>
          <w:szCs w:val="22"/>
          <w:lang w:val="en-US"/>
        </w:rPr>
        <w:t xml:space="preserve">The issue of a Living Wage continues to be a challenging one for ETI and its members. The past few years have seen a rise in interest in </w:t>
      </w:r>
      <w:r w:rsidR="00261314">
        <w:rPr>
          <w:rFonts w:cs="Arial"/>
          <w:szCs w:val="22"/>
          <w:lang w:val="en-US"/>
        </w:rPr>
        <w:t>the issue of wages</w:t>
      </w:r>
      <w:r>
        <w:rPr>
          <w:rFonts w:cs="Arial"/>
          <w:szCs w:val="22"/>
          <w:lang w:val="en-US"/>
        </w:rPr>
        <w:t xml:space="preserve"> from a range of</w:t>
      </w:r>
      <w:r w:rsidR="00261314">
        <w:rPr>
          <w:rFonts w:cs="Arial"/>
          <w:szCs w:val="22"/>
          <w:lang w:val="en-US"/>
        </w:rPr>
        <w:t xml:space="preserve"> stakeholders</w:t>
      </w:r>
      <w:r>
        <w:rPr>
          <w:rFonts w:cs="Arial"/>
          <w:szCs w:val="22"/>
          <w:lang w:val="en-US"/>
        </w:rPr>
        <w:t xml:space="preserve"> </w:t>
      </w:r>
      <w:r w:rsidR="00261314">
        <w:rPr>
          <w:rFonts w:cs="Arial"/>
          <w:szCs w:val="22"/>
          <w:lang w:val="en-US"/>
        </w:rPr>
        <w:t xml:space="preserve">including </w:t>
      </w:r>
      <w:r>
        <w:rPr>
          <w:rFonts w:cs="Arial"/>
          <w:szCs w:val="22"/>
          <w:lang w:val="en-US"/>
        </w:rPr>
        <w:t>consumers, the media and</w:t>
      </w:r>
      <w:r w:rsidR="00261314">
        <w:rPr>
          <w:rFonts w:cs="Arial"/>
          <w:szCs w:val="22"/>
          <w:lang w:val="en-US"/>
        </w:rPr>
        <w:t>,</w:t>
      </w:r>
      <w:r>
        <w:rPr>
          <w:rFonts w:cs="Arial"/>
          <w:szCs w:val="22"/>
          <w:lang w:val="en-US"/>
        </w:rPr>
        <w:t xml:space="preserve"> </w:t>
      </w:r>
      <w:r w:rsidR="00261314">
        <w:rPr>
          <w:rFonts w:cs="Arial"/>
          <w:szCs w:val="22"/>
          <w:lang w:val="en-US"/>
        </w:rPr>
        <w:t xml:space="preserve">not least, </w:t>
      </w:r>
      <w:r>
        <w:rPr>
          <w:rFonts w:cs="Arial"/>
          <w:szCs w:val="22"/>
          <w:lang w:val="en-US"/>
        </w:rPr>
        <w:t xml:space="preserve">workers themselves. We have seen some important developments in thinking on the issue, and a number of valuable new reports have been published. </w:t>
      </w:r>
    </w:p>
    <w:p w:rsidR="00662D75" w:rsidRPr="00662D75" w:rsidRDefault="00370826" w:rsidP="00662D75">
      <w:pPr>
        <w:pStyle w:val="Heading2"/>
        <w:spacing w:after="120"/>
        <w:ind w:right="567"/>
        <w:rPr>
          <w:b w:val="0"/>
          <w:sz w:val="22"/>
          <w:szCs w:val="22"/>
          <w:lang w:val="en-US"/>
        </w:rPr>
      </w:pPr>
      <w:r w:rsidRPr="008E5CB1">
        <w:rPr>
          <w:rFonts w:ascii="Arial" w:eastAsiaTheme="minorEastAsia" w:hAnsi="Arial" w:cs="Arial"/>
          <w:b w:val="0"/>
          <w:bCs w:val="0"/>
          <w:sz w:val="22"/>
          <w:szCs w:val="22"/>
          <w:lang w:val="en-US"/>
        </w:rPr>
        <w:t xml:space="preserve">“Professor Bain </w:t>
      </w:r>
      <w:r w:rsidR="00AF07AA" w:rsidRPr="008E5CB1">
        <w:rPr>
          <w:rFonts w:ascii="Arial" w:eastAsiaTheme="minorEastAsia" w:hAnsi="Arial" w:cs="Arial"/>
          <w:b w:val="0"/>
          <w:bCs w:val="0"/>
          <w:sz w:val="22"/>
          <w:szCs w:val="22"/>
          <w:lang w:val="en-US"/>
        </w:rPr>
        <w:t xml:space="preserve">[the chief architect of minimum wage] </w:t>
      </w:r>
      <w:r w:rsidRPr="008E5CB1">
        <w:rPr>
          <w:rFonts w:ascii="Arial" w:eastAsiaTheme="minorEastAsia" w:hAnsi="Arial" w:cs="Arial"/>
          <w:b w:val="0"/>
          <w:bCs w:val="0"/>
          <w:sz w:val="22"/>
          <w:szCs w:val="22"/>
          <w:lang w:val="en-US"/>
        </w:rPr>
        <w:t>said</w:t>
      </w:r>
      <w:r w:rsidR="008E5CB1">
        <w:rPr>
          <w:rFonts w:ascii="Arial" w:eastAsiaTheme="minorEastAsia" w:hAnsi="Arial" w:cs="Arial"/>
          <w:b w:val="0"/>
          <w:bCs w:val="0"/>
          <w:sz w:val="22"/>
          <w:szCs w:val="22"/>
          <w:lang w:val="en-US"/>
        </w:rPr>
        <w:t xml:space="preserve"> recently</w:t>
      </w:r>
      <w:r w:rsidR="008E5CB1">
        <w:rPr>
          <w:rStyle w:val="FootnoteReference"/>
          <w:rFonts w:ascii="Arial" w:eastAsiaTheme="minorEastAsia" w:hAnsi="Arial" w:cs="Arial"/>
          <w:b w:val="0"/>
          <w:bCs w:val="0"/>
          <w:sz w:val="22"/>
          <w:szCs w:val="22"/>
          <w:lang w:val="en-US"/>
        </w:rPr>
        <w:footnoteReference w:id="2"/>
      </w:r>
      <w:r w:rsidRPr="008E5CB1">
        <w:rPr>
          <w:rFonts w:ascii="Arial" w:eastAsiaTheme="minorEastAsia" w:hAnsi="Arial" w:cs="Arial"/>
          <w:b w:val="0"/>
          <w:bCs w:val="0"/>
          <w:sz w:val="22"/>
          <w:szCs w:val="22"/>
          <w:lang w:val="en-US"/>
        </w:rPr>
        <w:t>: “In the early years of the minimum wage, we were successful in tackling some of the worst excesses of low pay and exploitation. This was our number one priority. The challenge for the next 15 years is much harder - how to help people earning above the minimum wage but below the living wage. Yet on current forecasts it looks like the gap between the minimum wage and the living wage could only widen in the coming years. Fresh thinking is going to be needed.”</w:t>
      </w:r>
    </w:p>
    <w:p w:rsidR="00662D75" w:rsidRPr="00662D75" w:rsidRDefault="00662D75" w:rsidP="00662D75">
      <w:pPr>
        <w:pStyle w:val="Heading1"/>
      </w:pPr>
      <w:r>
        <w:t>International agreements, standards and conventions on Wages</w:t>
      </w:r>
    </w:p>
    <w:p w:rsidR="00662D75" w:rsidRPr="00662D75" w:rsidRDefault="00662D75" w:rsidP="00662D75">
      <w:pPr>
        <w:pStyle w:val="Heading2"/>
        <w:ind w:left="720"/>
      </w:pPr>
      <w:r w:rsidRPr="00662D75">
        <w:t>The Universal Declaration of Human Rights</w:t>
      </w:r>
    </w:p>
    <w:p w:rsidR="00662D75" w:rsidRPr="00662D75" w:rsidRDefault="00662D75" w:rsidP="00662D75">
      <w:pPr>
        <w:ind w:left="720"/>
        <w:rPr>
          <w:rFonts w:asciiTheme="minorHAnsi" w:hAnsiTheme="minorHAnsi" w:cstheme="minorHAnsi"/>
        </w:rPr>
      </w:pPr>
      <w:hyperlink r:id="rId9" w:history="1">
        <w:r w:rsidRPr="00662D75">
          <w:rPr>
            <w:rStyle w:val="Hyperlink"/>
            <w:rFonts w:asciiTheme="minorHAnsi" w:hAnsiTheme="minorHAnsi" w:cstheme="minorHAnsi"/>
          </w:rPr>
          <w:t>http://www.un.org/en/documents/udhr/</w:t>
        </w:r>
      </w:hyperlink>
    </w:p>
    <w:p w:rsidR="00662D75" w:rsidRPr="00662D75" w:rsidRDefault="00662D75" w:rsidP="00662D75">
      <w:pPr>
        <w:pStyle w:val="Heading3"/>
        <w:shd w:val="clear" w:color="auto" w:fill="FFFFFF"/>
        <w:spacing w:before="120"/>
        <w:ind w:left="720"/>
        <w:rPr>
          <w:rFonts w:asciiTheme="minorHAnsi" w:hAnsiTheme="minorHAnsi" w:cstheme="minorHAnsi"/>
          <w:szCs w:val="22"/>
        </w:rPr>
      </w:pPr>
      <w:bookmarkStart w:id="0" w:name="a23"/>
      <w:bookmarkEnd w:id="0"/>
      <w:r w:rsidRPr="00662D75">
        <w:rPr>
          <w:rFonts w:asciiTheme="minorHAnsi" w:hAnsiTheme="minorHAnsi" w:cstheme="minorHAnsi"/>
          <w:szCs w:val="22"/>
        </w:rPr>
        <w:t>Article 23.</w:t>
      </w:r>
    </w:p>
    <w:p w:rsidR="00662D75" w:rsidRPr="00662D75" w:rsidRDefault="00662D75" w:rsidP="00662D75">
      <w:pPr>
        <w:shd w:val="clear" w:color="auto" w:fill="FFFFFF"/>
        <w:spacing w:after="0" w:line="240" w:lineRule="auto"/>
        <w:ind w:left="720" w:right="240"/>
        <w:rPr>
          <w:rFonts w:asciiTheme="minorHAnsi" w:hAnsiTheme="minorHAnsi" w:cstheme="minorHAnsi"/>
          <w:color w:val="7F7F7F" w:themeColor="text1" w:themeTint="80"/>
          <w:szCs w:val="22"/>
        </w:rPr>
      </w:pPr>
      <w:r w:rsidRPr="00662D75">
        <w:rPr>
          <w:rFonts w:asciiTheme="minorHAnsi" w:hAnsiTheme="minorHAnsi" w:cstheme="minorHAnsi"/>
          <w:color w:val="7F7F7F" w:themeColor="text1" w:themeTint="80"/>
          <w:szCs w:val="22"/>
        </w:rPr>
        <w:t>(1) Everyone has the right to work, to free choice of employment, to just and favourable conditions of work and to protection against unemployment.</w:t>
      </w:r>
    </w:p>
    <w:p w:rsidR="00662D75" w:rsidRPr="00662D75" w:rsidRDefault="00662D75" w:rsidP="00662D75">
      <w:pPr>
        <w:shd w:val="clear" w:color="auto" w:fill="FFFFFF"/>
        <w:spacing w:after="0" w:line="240" w:lineRule="auto"/>
        <w:ind w:left="720" w:right="240"/>
        <w:rPr>
          <w:rFonts w:asciiTheme="minorHAnsi" w:hAnsiTheme="minorHAnsi" w:cstheme="minorHAnsi"/>
          <w:szCs w:val="22"/>
        </w:rPr>
      </w:pPr>
      <w:r w:rsidRPr="00662D75">
        <w:rPr>
          <w:rFonts w:asciiTheme="minorHAnsi" w:hAnsiTheme="minorHAnsi" w:cstheme="minorHAnsi"/>
          <w:color w:val="7F7F7F" w:themeColor="text1" w:themeTint="80"/>
          <w:szCs w:val="22"/>
        </w:rPr>
        <w:t>(2) Everyone, without any discrimination, has the right to equal pay for equal work</w:t>
      </w:r>
      <w:r w:rsidRPr="00662D75">
        <w:rPr>
          <w:rFonts w:asciiTheme="minorHAnsi" w:hAnsiTheme="minorHAnsi" w:cstheme="minorHAnsi"/>
          <w:szCs w:val="22"/>
        </w:rPr>
        <w:t>.</w:t>
      </w:r>
    </w:p>
    <w:p w:rsidR="00662D75" w:rsidRPr="00662D75" w:rsidRDefault="00662D75" w:rsidP="00662D75">
      <w:pPr>
        <w:shd w:val="clear" w:color="auto" w:fill="FFFFFF"/>
        <w:spacing w:after="0" w:line="240" w:lineRule="auto"/>
        <w:ind w:left="720" w:right="240"/>
        <w:rPr>
          <w:rFonts w:asciiTheme="minorHAnsi" w:hAnsiTheme="minorHAnsi" w:cstheme="minorHAnsi"/>
          <w:szCs w:val="22"/>
        </w:rPr>
      </w:pPr>
      <w:r w:rsidRPr="00662D75">
        <w:rPr>
          <w:rFonts w:asciiTheme="minorHAnsi" w:hAnsiTheme="minorHAnsi" w:cstheme="minorHAnsi"/>
          <w:szCs w:val="22"/>
        </w:rPr>
        <w:t>(3) Everyone who works has the right to just and favourable remuneration ensuring for himself and his family an existence worthy of human dignity, and supplemented, if necessary, by other means of social protection.</w:t>
      </w:r>
    </w:p>
    <w:p w:rsidR="00662D75" w:rsidRPr="00662D75" w:rsidRDefault="00662D75" w:rsidP="00662D75">
      <w:pPr>
        <w:shd w:val="clear" w:color="auto" w:fill="FFFFFF"/>
        <w:spacing w:after="0" w:line="240" w:lineRule="auto"/>
        <w:ind w:left="720" w:right="240"/>
        <w:rPr>
          <w:rFonts w:asciiTheme="minorHAnsi" w:hAnsiTheme="minorHAnsi" w:cstheme="minorHAnsi"/>
          <w:color w:val="7F7F7F" w:themeColor="text1" w:themeTint="80"/>
          <w:szCs w:val="22"/>
        </w:rPr>
      </w:pPr>
      <w:r w:rsidRPr="00662D75">
        <w:rPr>
          <w:rFonts w:asciiTheme="minorHAnsi" w:hAnsiTheme="minorHAnsi" w:cstheme="minorHAnsi"/>
          <w:color w:val="7F7F7F" w:themeColor="text1" w:themeTint="80"/>
          <w:szCs w:val="22"/>
        </w:rPr>
        <w:t>(4) Everyone has the right to form and to join trade unions for the protection of his interests.</w:t>
      </w:r>
    </w:p>
    <w:p w:rsidR="00662D75" w:rsidRPr="00662D75" w:rsidRDefault="00662D75" w:rsidP="00662D75">
      <w:pPr>
        <w:ind w:left="720"/>
        <w:rPr>
          <w:rFonts w:asciiTheme="minorHAnsi" w:hAnsiTheme="minorHAnsi" w:cstheme="minorHAnsi"/>
          <w:szCs w:val="22"/>
        </w:rPr>
      </w:pPr>
    </w:p>
    <w:p w:rsidR="00662D75" w:rsidRPr="00662D75" w:rsidRDefault="00662D75" w:rsidP="00662D75">
      <w:pPr>
        <w:pStyle w:val="Heading3"/>
        <w:shd w:val="clear" w:color="auto" w:fill="FFFFFF"/>
        <w:spacing w:before="240"/>
        <w:ind w:left="720"/>
        <w:rPr>
          <w:rFonts w:asciiTheme="minorHAnsi" w:hAnsiTheme="minorHAnsi" w:cstheme="minorHAnsi"/>
          <w:szCs w:val="22"/>
        </w:rPr>
      </w:pPr>
      <w:r w:rsidRPr="00662D75">
        <w:rPr>
          <w:rFonts w:asciiTheme="minorHAnsi" w:hAnsiTheme="minorHAnsi" w:cstheme="minorHAnsi"/>
          <w:szCs w:val="22"/>
        </w:rPr>
        <w:t>Article 25.</w:t>
      </w:r>
    </w:p>
    <w:p w:rsidR="00662D75" w:rsidRPr="00662D75" w:rsidRDefault="00662D75" w:rsidP="00662D75">
      <w:pPr>
        <w:shd w:val="clear" w:color="auto" w:fill="FFFFFF"/>
        <w:spacing w:after="0" w:line="240" w:lineRule="auto"/>
        <w:ind w:left="720" w:right="240"/>
        <w:rPr>
          <w:rFonts w:asciiTheme="minorHAnsi" w:hAnsiTheme="minorHAnsi" w:cstheme="minorHAnsi"/>
          <w:szCs w:val="22"/>
        </w:rPr>
      </w:pPr>
      <w:r w:rsidRPr="00662D75">
        <w:rPr>
          <w:rFonts w:asciiTheme="minorHAnsi" w:hAnsiTheme="minorHAnsi" w:cstheme="minorHAnsi"/>
          <w:szCs w:val="22"/>
        </w:rPr>
        <w:t>(1) 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w:t>
      </w:r>
    </w:p>
    <w:p w:rsidR="00662D75" w:rsidRPr="00662D75" w:rsidRDefault="00662D75" w:rsidP="00662D75">
      <w:pPr>
        <w:ind w:left="720"/>
        <w:rPr>
          <w:rFonts w:asciiTheme="minorHAnsi" w:hAnsiTheme="minorHAnsi" w:cstheme="minorHAnsi"/>
        </w:rPr>
      </w:pPr>
    </w:p>
    <w:p w:rsidR="00662D75" w:rsidRPr="00662D75" w:rsidRDefault="00662D75" w:rsidP="00662D75">
      <w:pPr>
        <w:pStyle w:val="Heading2"/>
        <w:ind w:left="720"/>
        <w:rPr>
          <w:color w:val="303030"/>
          <w:sz w:val="18"/>
          <w:szCs w:val="18"/>
        </w:rPr>
      </w:pPr>
      <w:r w:rsidRPr="00662D75">
        <w:t>International Covenant on Economic, Social and Cultural Rights</w:t>
      </w:r>
    </w:p>
    <w:p w:rsidR="00662D75" w:rsidRPr="00662D75" w:rsidRDefault="00662D75" w:rsidP="00662D75">
      <w:pPr>
        <w:pStyle w:val="Heading1"/>
        <w:shd w:val="clear" w:color="auto" w:fill="FFFFFF"/>
        <w:spacing w:before="0" w:line="288" w:lineRule="atLeast"/>
        <w:ind w:left="720"/>
        <w:rPr>
          <w:rFonts w:asciiTheme="minorHAnsi" w:hAnsiTheme="minorHAnsi" w:cstheme="minorHAnsi"/>
          <w:b w:val="0"/>
          <w:sz w:val="22"/>
          <w:szCs w:val="22"/>
        </w:rPr>
      </w:pPr>
      <w:hyperlink r:id="rId10" w:history="1">
        <w:r w:rsidRPr="00662D75">
          <w:rPr>
            <w:rStyle w:val="Hyperlink"/>
            <w:rFonts w:asciiTheme="minorHAnsi" w:hAnsiTheme="minorHAnsi" w:cstheme="minorHAnsi"/>
            <w:b w:val="0"/>
            <w:sz w:val="22"/>
            <w:szCs w:val="22"/>
          </w:rPr>
          <w:t>http://www.ohchr.org/EN/ProfessionalInterest/Pages/CESCR.aspx</w:t>
        </w:r>
      </w:hyperlink>
    </w:p>
    <w:p w:rsidR="00662D75" w:rsidRPr="00662D75" w:rsidRDefault="00662D75" w:rsidP="00662D75">
      <w:pPr>
        <w:ind w:left="720"/>
        <w:rPr>
          <w:rFonts w:asciiTheme="minorHAnsi" w:hAnsiTheme="minorHAnsi" w:cstheme="minorHAnsi"/>
        </w:rPr>
      </w:pPr>
      <w:r w:rsidRPr="00662D75">
        <w:rPr>
          <w:rFonts w:asciiTheme="minorHAnsi" w:hAnsiTheme="minorHAnsi" w:cstheme="minorHAnsi"/>
          <w:color w:val="000000"/>
          <w:sz w:val="13"/>
          <w:szCs w:val="13"/>
        </w:rPr>
        <w:br/>
      </w:r>
      <w:r w:rsidRPr="00662D75">
        <w:rPr>
          <w:rFonts w:asciiTheme="minorHAnsi" w:hAnsiTheme="minorHAnsi" w:cstheme="minorHAnsi"/>
        </w:rPr>
        <w:t>Adopted and opened for signature, ratification and accession by General Assembly resolution 2200A (XXI) of 16 December 1966 entry into force 3 January 1976, in accordance with article 27</w:t>
      </w:r>
    </w:p>
    <w:p w:rsidR="00662D75" w:rsidRPr="00662D75" w:rsidRDefault="00662D75" w:rsidP="00662D75">
      <w:pPr>
        <w:ind w:left="720"/>
        <w:rPr>
          <w:rFonts w:asciiTheme="minorHAnsi" w:hAnsiTheme="minorHAnsi" w:cstheme="minorHAnsi"/>
          <w:b/>
        </w:rPr>
      </w:pPr>
      <w:r w:rsidRPr="00662D75">
        <w:rPr>
          <w:rFonts w:asciiTheme="minorHAnsi" w:hAnsiTheme="minorHAnsi" w:cstheme="minorHAnsi"/>
          <w:b/>
        </w:rPr>
        <w:t>Article 7</w:t>
      </w:r>
    </w:p>
    <w:p w:rsidR="00662D75" w:rsidRPr="00662D75" w:rsidRDefault="00662D75" w:rsidP="00662D75">
      <w:pPr>
        <w:ind w:left="720"/>
        <w:rPr>
          <w:rFonts w:asciiTheme="minorHAnsi" w:hAnsiTheme="minorHAnsi" w:cstheme="minorHAnsi"/>
          <w:color w:val="7F7F7F" w:themeColor="text1" w:themeTint="80"/>
        </w:rPr>
      </w:pPr>
      <w:r w:rsidRPr="00662D75">
        <w:rPr>
          <w:rFonts w:asciiTheme="minorHAnsi" w:hAnsiTheme="minorHAnsi" w:cstheme="minorHAnsi"/>
          <w:color w:val="7F7F7F" w:themeColor="text1" w:themeTint="80"/>
        </w:rPr>
        <w:t>The States Parties to the present Covenant recognize the right of everyone to the enjoyment of just and favourable conditions of work which ensure, in particular:</w:t>
      </w:r>
    </w:p>
    <w:p w:rsidR="00662D75" w:rsidRPr="00662D75" w:rsidRDefault="00662D75" w:rsidP="00662D75">
      <w:pPr>
        <w:ind w:left="720"/>
        <w:rPr>
          <w:rFonts w:asciiTheme="minorHAnsi" w:hAnsiTheme="minorHAnsi" w:cstheme="minorHAnsi"/>
          <w:color w:val="7F7F7F" w:themeColor="text1" w:themeTint="80"/>
        </w:rPr>
      </w:pPr>
      <w:r w:rsidRPr="00662D75">
        <w:rPr>
          <w:rFonts w:asciiTheme="minorHAnsi" w:hAnsiTheme="minorHAnsi" w:cstheme="minorHAnsi"/>
          <w:color w:val="7F7F7F" w:themeColor="text1" w:themeTint="80"/>
        </w:rPr>
        <w:t>(a) Remuneration which provides all workers, as a minimum, with:</w:t>
      </w:r>
    </w:p>
    <w:p w:rsidR="00662D75" w:rsidRPr="00662D75" w:rsidRDefault="00662D75" w:rsidP="00662D75">
      <w:pPr>
        <w:ind w:left="720"/>
        <w:rPr>
          <w:rFonts w:asciiTheme="minorHAnsi" w:hAnsiTheme="minorHAnsi" w:cstheme="minorHAnsi"/>
        </w:rPr>
      </w:pPr>
      <w:r w:rsidRPr="00662D75">
        <w:rPr>
          <w:rFonts w:asciiTheme="minorHAnsi" w:hAnsiTheme="minorHAnsi" w:cstheme="minorHAnsi"/>
        </w:rPr>
        <w:t>(</w:t>
      </w:r>
      <w:proofErr w:type="spellStart"/>
      <w:r w:rsidRPr="00662D75">
        <w:rPr>
          <w:rFonts w:asciiTheme="minorHAnsi" w:hAnsiTheme="minorHAnsi" w:cstheme="minorHAnsi"/>
        </w:rPr>
        <w:t>i</w:t>
      </w:r>
      <w:proofErr w:type="spellEnd"/>
      <w:r w:rsidRPr="00662D75">
        <w:rPr>
          <w:rFonts w:asciiTheme="minorHAnsi" w:hAnsiTheme="minorHAnsi" w:cstheme="minorHAnsi"/>
        </w:rPr>
        <w:t>) Fair wages and equal remuneration for work of equal value without distinction of any kind, in particular women being guaranteed conditions of work not inferior to those enjoyed by men, with equal pay for equal work;</w:t>
      </w:r>
    </w:p>
    <w:p w:rsidR="00662D75" w:rsidRPr="00662D75" w:rsidRDefault="00662D75" w:rsidP="00662D75">
      <w:pPr>
        <w:ind w:left="720"/>
        <w:rPr>
          <w:rFonts w:asciiTheme="minorHAnsi" w:hAnsiTheme="minorHAnsi" w:cstheme="minorHAnsi"/>
        </w:rPr>
      </w:pPr>
      <w:r w:rsidRPr="00662D75">
        <w:rPr>
          <w:rFonts w:asciiTheme="minorHAnsi" w:hAnsiTheme="minorHAnsi" w:cstheme="minorHAnsi"/>
        </w:rPr>
        <w:t>(ii) A decent living for themselves and their families in accordance with the provisions of the present Covenant;</w:t>
      </w:r>
    </w:p>
    <w:p w:rsidR="00662D75" w:rsidRPr="00662D75" w:rsidRDefault="00662D75" w:rsidP="00662D75">
      <w:pPr>
        <w:ind w:left="720"/>
        <w:rPr>
          <w:rFonts w:asciiTheme="minorHAnsi" w:hAnsiTheme="minorHAnsi" w:cstheme="minorHAnsi"/>
          <w:color w:val="7F7F7F" w:themeColor="text1" w:themeTint="80"/>
        </w:rPr>
      </w:pPr>
      <w:r w:rsidRPr="00662D75">
        <w:rPr>
          <w:rFonts w:asciiTheme="minorHAnsi" w:hAnsiTheme="minorHAnsi" w:cstheme="minorHAnsi"/>
          <w:color w:val="7F7F7F" w:themeColor="text1" w:themeTint="80"/>
        </w:rPr>
        <w:t>(b) Safe and healthy working conditions;</w:t>
      </w:r>
    </w:p>
    <w:p w:rsidR="00662D75" w:rsidRPr="00662D75" w:rsidRDefault="00662D75" w:rsidP="00662D75">
      <w:pPr>
        <w:ind w:left="720"/>
        <w:rPr>
          <w:rFonts w:asciiTheme="minorHAnsi" w:hAnsiTheme="minorHAnsi" w:cstheme="minorHAnsi"/>
          <w:color w:val="7F7F7F" w:themeColor="text1" w:themeTint="80"/>
        </w:rPr>
      </w:pPr>
      <w:r w:rsidRPr="00662D75">
        <w:rPr>
          <w:rFonts w:asciiTheme="minorHAnsi" w:hAnsiTheme="minorHAnsi" w:cstheme="minorHAnsi"/>
          <w:color w:val="7F7F7F" w:themeColor="text1" w:themeTint="80"/>
        </w:rPr>
        <w:t>(c) Equal opportunity for everyone to be promoted in his employment to an appropriate higher level, subject to no considerations other than those of seniority and competence;</w:t>
      </w:r>
    </w:p>
    <w:p w:rsidR="00662D75" w:rsidRPr="00662D75" w:rsidRDefault="00662D75" w:rsidP="00662D75">
      <w:pPr>
        <w:ind w:left="720"/>
        <w:rPr>
          <w:rFonts w:asciiTheme="minorHAnsi" w:hAnsiTheme="minorHAnsi" w:cstheme="minorHAnsi"/>
          <w:color w:val="7F7F7F" w:themeColor="text1" w:themeTint="80"/>
        </w:rPr>
      </w:pPr>
      <w:r w:rsidRPr="00662D75">
        <w:rPr>
          <w:rFonts w:asciiTheme="minorHAnsi" w:hAnsiTheme="minorHAnsi" w:cstheme="minorHAnsi"/>
          <w:color w:val="7F7F7F" w:themeColor="text1" w:themeTint="80"/>
        </w:rPr>
        <w:t>(d ) Rest, leisure and reasonable limitation of working hours and periodic holidays with pay, as well as remuneration for public holidays</w:t>
      </w:r>
    </w:p>
    <w:p w:rsidR="00662D75" w:rsidRPr="00662D75" w:rsidRDefault="00662D75" w:rsidP="00662D75">
      <w:pPr>
        <w:pStyle w:val="Heading1"/>
        <w:shd w:val="clear" w:color="auto" w:fill="FFFFFF"/>
        <w:spacing w:before="0" w:line="288" w:lineRule="atLeast"/>
        <w:ind w:left="720"/>
        <w:rPr>
          <w:rFonts w:asciiTheme="minorHAnsi" w:hAnsiTheme="minorHAnsi" w:cstheme="minorHAnsi"/>
          <w:b w:val="0"/>
          <w:bCs w:val="0"/>
          <w:color w:val="B92517"/>
          <w:spacing w:val="-5"/>
        </w:rPr>
      </w:pPr>
    </w:p>
    <w:p w:rsidR="00662D75" w:rsidRPr="00662D75" w:rsidRDefault="00662D75" w:rsidP="00662D75">
      <w:pPr>
        <w:pStyle w:val="Heading2"/>
        <w:ind w:left="720"/>
      </w:pPr>
      <w:r w:rsidRPr="00662D75">
        <w:t>International Labour Organisation (ILO)  C131 - Minimum Wage Fixing Convention, 1970 (No. 131)</w:t>
      </w:r>
    </w:p>
    <w:p w:rsidR="00662D75" w:rsidRPr="00662D75" w:rsidRDefault="00662D75" w:rsidP="00662D75">
      <w:pPr>
        <w:ind w:left="720"/>
        <w:rPr>
          <w:rFonts w:asciiTheme="minorHAnsi" w:hAnsiTheme="minorHAnsi" w:cstheme="minorHAnsi"/>
        </w:rPr>
      </w:pPr>
      <w:hyperlink r:id="rId11" w:history="1">
        <w:r w:rsidRPr="00662D75">
          <w:rPr>
            <w:rStyle w:val="Hyperlink"/>
            <w:rFonts w:asciiTheme="minorHAnsi" w:hAnsiTheme="minorHAnsi" w:cstheme="minorHAnsi"/>
          </w:rPr>
          <w:t>http://www.ilo.org/dyn/normlex/en/f?p=NORMLEXPUB:12100:0::NO:12100:P12100_INSTRUMENT_ID:312276:NO</w:t>
        </w:r>
      </w:hyperlink>
    </w:p>
    <w:p w:rsidR="00662D75" w:rsidRPr="00662D75" w:rsidRDefault="00662D75" w:rsidP="00662D75">
      <w:pPr>
        <w:ind w:left="720"/>
        <w:rPr>
          <w:rFonts w:asciiTheme="minorHAnsi" w:hAnsiTheme="minorHAnsi" w:cstheme="minorHAnsi"/>
          <w:i/>
        </w:rPr>
      </w:pPr>
      <w:r w:rsidRPr="00662D75">
        <w:rPr>
          <w:rFonts w:asciiTheme="minorHAnsi" w:hAnsiTheme="minorHAnsi" w:cstheme="minorHAnsi"/>
          <w:i/>
        </w:rPr>
        <w:t>Convention concerning Minimum Wage Fixing, with Special Reference to Developing Countries (Entry into force: 29 Apr 1972)</w:t>
      </w:r>
    </w:p>
    <w:p w:rsidR="00662D75" w:rsidRPr="00662D75" w:rsidRDefault="00662D75" w:rsidP="00662D75">
      <w:pPr>
        <w:ind w:left="720"/>
        <w:rPr>
          <w:rFonts w:asciiTheme="minorHAnsi" w:hAnsiTheme="minorHAnsi" w:cstheme="minorHAnsi"/>
          <w:b/>
        </w:rPr>
      </w:pPr>
      <w:r w:rsidRPr="00662D75">
        <w:rPr>
          <w:rFonts w:asciiTheme="minorHAnsi" w:hAnsiTheme="minorHAnsi" w:cstheme="minorHAnsi"/>
          <w:b/>
        </w:rPr>
        <w:t>Article 3</w:t>
      </w:r>
    </w:p>
    <w:p w:rsidR="00662D75" w:rsidRPr="00662D75" w:rsidRDefault="00662D75" w:rsidP="00662D75">
      <w:pPr>
        <w:ind w:left="720"/>
        <w:rPr>
          <w:rFonts w:asciiTheme="minorHAnsi" w:hAnsiTheme="minorHAnsi" w:cstheme="minorHAnsi"/>
        </w:rPr>
      </w:pPr>
      <w:r w:rsidRPr="00662D75">
        <w:rPr>
          <w:rFonts w:asciiTheme="minorHAnsi" w:hAnsiTheme="minorHAnsi" w:cstheme="minorHAnsi"/>
        </w:rPr>
        <w:t>The elements to be taken into consideration in determining the level of minimum wages shall, so far as possible and appropriate in relation to national practice and conditions, include--</w:t>
      </w:r>
    </w:p>
    <w:p w:rsidR="00662D75" w:rsidRPr="00662D75" w:rsidRDefault="00662D75" w:rsidP="00662D75">
      <w:pPr>
        <w:ind w:left="720"/>
        <w:rPr>
          <w:rFonts w:asciiTheme="minorHAnsi" w:hAnsiTheme="minorHAnsi" w:cstheme="minorHAnsi"/>
        </w:rPr>
      </w:pPr>
      <w:r w:rsidRPr="00662D75">
        <w:rPr>
          <w:rFonts w:asciiTheme="minorHAnsi" w:hAnsiTheme="minorHAnsi" w:cstheme="minorHAnsi"/>
        </w:rPr>
        <w:t>(a) the needs of workers and their families, taking into account the general level of wages in the country, the cost of living, social security benefits, and the relative living standards of other social groups;</w:t>
      </w:r>
    </w:p>
    <w:p w:rsidR="00662D75" w:rsidRPr="00662D75" w:rsidRDefault="00662D75" w:rsidP="00662D75">
      <w:pPr>
        <w:ind w:left="720"/>
        <w:rPr>
          <w:rFonts w:asciiTheme="minorHAnsi" w:hAnsiTheme="minorHAnsi" w:cstheme="minorHAnsi"/>
        </w:rPr>
      </w:pPr>
      <w:r w:rsidRPr="00662D75">
        <w:rPr>
          <w:rFonts w:asciiTheme="minorHAnsi" w:hAnsiTheme="minorHAnsi" w:cstheme="minorHAnsi"/>
        </w:rPr>
        <w:t>(b) economic factors, including the requirements of economic development, levels of productivity and the desirability of attaining and maintaining a high level of employment.</w:t>
      </w:r>
    </w:p>
    <w:p w:rsidR="00662D75" w:rsidRPr="00662D75" w:rsidRDefault="00662D75" w:rsidP="00662D75">
      <w:pPr>
        <w:ind w:left="720"/>
        <w:rPr>
          <w:rFonts w:asciiTheme="minorHAnsi" w:hAnsiTheme="minorHAnsi" w:cstheme="minorHAnsi"/>
        </w:rPr>
      </w:pPr>
      <w:r w:rsidRPr="00662D75">
        <w:rPr>
          <w:rFonts w:asciiTheme="minorHAnsi" w:hAnsiTheme="minorHAnsi" w:cstheme="minorHAnsi"/>
          <w:u w:val="single"/>
        </w:rPr>
        <w:t>Related Conventions:</w:t>
      </w:r>
      <w:r w:rsidRPr="00662D75">
        <w:rPr>
          <w:rFonts w:asciiTheme="minorHAnsi" w:hAnsiTheme="minorHAnsi" w:cstheme="minorHAnsi"/>
        </w:rPr>
        <w:t xml:space="preserve"> </w:t>
      </w:r>
    </w:p>
    <w:p w:rsidR="00662D75" w:rsidRPr="00662D75" w:rsidRDefault="00662D75" w:rsidP="00662D75">
      <w:pPr>
        <w:pStyle w:val="ListParagraph"/>
        <w:numPr>
          <w:ilvl w:val="0"/>
          <w:numId w:val="21"/>
        </w:numPr>
        <w:ind w:left="1440"/>
        <w:rPr>
          <w:rFonts w:asciiTheme="minorHAnsi" w:hAnsiTheme="minorHAnsi" w:cstheme="minorHAnsi"/>
          <w:bCs/>
          <w:color w:val="B92517"/>
          <w:spacing w:val="-5"/>
          <w:szCs w:val="22"/>
        </w:rPr>
      </w:pPr>
      <w:hyperlink r:id="rId12" w:history="1">
        <w:r w:rsidRPr="00662D75">
          <w:rPr>
            <w:rStyle w:val="Hyperlink"/>
            <w:rFonts w:asciiTheme="minorHAnsi" w:hAnsiTheme="minorHAnsi" w:cstheme="minorHAnsi"/>
            <w:bCs/>
            <w:spacing w:val="-5"/>
            <w:szCs w:val="22"/>
          </w:rPr>
          <w:t>C095 - Protection of Wages Convention, 1949 (No. 95)</w:t>
        </w:r>
      </w:hyperlink>
    </w:p>
    <w:p w:rsidR="00662D75" w:rsidRPr="00662D75" w:rsidRDefault="00662D75" w:rsidP="00662D75">
      <w:pPr>
        <w:pStyle w:val="ListParagraph"/>
        <w:numPr>
          <w:ilvl w:val="0"/>
          <w:numId w:val="21"/>
        </w:numPr>
        <w:ind w:left="1440"/>
        <w:rPr>
          <w:rFonts w:asciiTheme="minorHAnsi" w:hAnsiTheme="minorHAnsi" w:cstheme="minorHAnsi"/>
          <w:color w:val="0000FF"/>
          <w:szCs w:val="22"/>
          <w:u w:val="single"/>
        </w:rPr>
      </w:pPr>
      <w:hyperlink r:id="rId13" w:tgtFrame="_top" w:history="1">
        <w:r w:rsidRPr="00662D75">
          <w:rPr>
            <w:rStyle w:val="Hyperlink"/>
            <w:rFonts w:asciiTheme="minorHAnsi" w:hAnsiTheme="minorHAnsi" w:cstheme="minorHAnsi"/>
            <w:bCs/>
            <w:spacing w:val="-5"/>
            <w:szCs w:val="22"/>
          </w:rPr>
          <w:t>Equal Remuneration Convention, 1951 (No. 100)</w:t>
        </w:r>
      </w:hyperlink>
      <w:r w:rsidRPr="00662D75">
        <w:rPr>
          <w:rStyle w:val="Hyperlink"/>
          <w:rFonts w:asciiTheme="minorHAnsi" w:hAnsiTheme="minorHAnsi" w:cstheme="minorHAnsi"/>
          <w:bCs/>
          <w:spacing w:val="-5"/>
          <w:szCs w:val="22"/>
        </w:rPr>
        <w:t> </w:t>
      </w:r>
    </w:p>
    <w:p w:rsidR="00662D75" w:rsidRPr="00662D75" w:rsidRDefault="00662D75" w:rsidP="00662D75">
      <w:pPr>
        <w:pStyle w:val="Heading1"/>
        <w:shd w:val="clear" w:color="auto" w:fill="FFFFFF"/>
        <w:spacing w:before="0" w:line="288" w:lineRule="atLeast"/>
        <w:rPr>
          <w:rFonts w:asciiTheme="minorHAnsi" w:hAnsiTheme="minorHAnsi" w:cstheme="minorHAnsi"/>
          <w:b w:val="0"/>
          <w:bCs w:val="0"/>
          <w:color w:val="B92517"/>
          <w:spacing w:val="-5"/>
        </w:rPr>
      </w:pPr>
    </w:p>
    <w:p w:rsidR="00662D75" w:rsidRPr="00662D75" w:rsidRDefault="00662D75" w:rsidP="00662D75">
      <w:pPr>
        <w:pStyle w:val="Heading2"/>
        <w:ind w:firstLine="720"/>
      </w:pPr>
      <w:r w:rsidRPr="00662D75">
        <w:t xml:space="preserve">Ethical Trading Initiative Base Code </w:t>
      </w:r>
    </w:p>
    <w:p w:rsidR="00662D75" w:rsidRPr="00662D75" w:rsidRDefault="00662D75" w:rsidP="00662D75">
      <w:pPr>
        <w:ind w:left="720"/>
        <w:rPr>
          <w:rFonts w:asciiTheme="minorHAnsi" w:hAnsiTheme="minorHAnsi" w:cstheme="minorHAnsi"/>
        </w:rPr>
      </w:pPr>
      <w:hyperlink r:id="rId14" w:history="1">
        <w:r w:rsidRPr="00662D75">
          <w:rPr>
            <w:rStyle w:val="Hyperlink"/>
            <w:rFonts w:asciiTheme="minorHAnsi" w:hAnsiTheme="minorHAnsi" w:cstheme="minorHAnsi"/>
          </w:rPr>
          <w:t>http://www.ethicaltrade.org/eti-base-code/living-wage</w:t>
        </w:r>
      </w:hyperlink>
    </w:p>
    <w:p w:rsidR="00662D75" w:rsidRPr="00662D75" w:rsidRDefault="00662D75" w:rsidP="00662D75">
      <w:pPr>
        <w:pStyle w:val="Heading3"/>
        <w:shd w:val="clear" w:color="auto" w:fill="FFFFFF"/>
        <w:spacing w:before="240" w:after="120" w:line="288" w:lineRule="atLeast"/>
        <w:ind w:left="720"/>
        <w:textAlignment w:val="baseline"/>
        <w:rPr>
          <w:rFonts w:asciiTheme="minorHAnsi" w:hAnsiTheme="minorHAnsi" w:cstheme="minorHAnsi"/>
          <w:b w:val="0"/>
          <w:bCs w:val="0"/>
          <w:color w:val="7F7F7F" w:themeColor="text1" w:themeTint="80"/>
          <w:szCs w:val="22"/>
        </w:rPr>
      </w:pPr>
      <w:r w:rsidRPr="00662D75">
        <w:rPr>
          <w:rFonts w:asciiTheme="minorHAnsi" w:hAnsiTheme="minorHAnsi" w:cstheme="minorHAnsi"/>
          <w:b w:val="0"/>
          <w:bCs w:val="0"/>
          <w:color w:val="7F7F7F" w:themeColor="text1" w:themeTint="80"/>
          <w:szCs w:val="22"/>
        </w:rPr>
        <w:t>5. Living wages are paid</w:t>
      </w:r>
    </w:p>
    <w:p w:rsidR="00662D75" w:rsidRPr="00662D75" w:rsidRDefault="00662D75" w:rsidP="00662D75">
      <w:pPr>
        <w:ind w:left="720"/>
        <w:rPr>
          <w:rFonts w:asciiTheme="minorHAnsi" w:hAnsiTheme="minorHAnsi" w:cstheme="minorHAnsi"/>
        </w:rPr>
      </w:pPr>
      <w:r w:rsidRPr="00662D75">
        <w:rPr>
          <w:rFonts w:asciiTheme="minorHAnsi" w:hAnsiTheme="minorHAnsi" w:cstheme="minorHAnsi"/>
        </w:rPr>
        <w:t>5.1 Wages and benefits paid for a standard working week meet, at a minimum, national legal standards or industry benchmark standards, whichever is higher. In any event wages should always be enough to meet basic needs and to provide some discretionary income.</w:t>
      </w:r>
    </w:p>
    <w:p w:rsidR="00662D75" w:rsidRPr="00662D75" w:rsidRDefault="00662D75" w:rsidP="00662D75">
      <w:pPr>
        <w:ind w:left="720"/>
        <w:rPr>
          <w:rFonts w:asciiTheme="minorHAnsi" w:hAnsiTheme="minorHAnsi" w:cstheme="minorHAnsi"/>
          <w:color w:val="7F7F7F" w:themeColor="text1" w:themeTint="80"/>
        </w:rPr>
      </w:pPr>
      <w:r w:rsidRPr="00662D75">
        <w:rPr>
          <w:rFonts w:asciiTheme="minorHAnsi" w:hAnsiTheme="minorHAnsi" w:cstheme="minorHAnsi"/>
          <w:color w:val="7F7F7F" w:themeColor="text1" w:themeTint="80"/>
        </w:rPr>
        <w:t>5.2 All workers shall be provided with written and understandable Information about their employment conditions in respect to wages before they enter employment and about the particulars of their wages for the pay period concerned each time that they are paid.</w:t>
      </w:r>
    </w:p>
    <w:p w:rsidR="00662D75" w:rsidRPr="00662D75" w:rsidRDefault="00662D75" w:rsidP="00662D75">
      <w:pPr>
        <w:ind w:left="720"/>
        <w:rPr>
          <w:rFonts w:asciiTheme="minorHAnsi" w:hAnsiTheme="minorHAnsi" w:cstheme="minorHAnsi"/>
          <w:color w:val="7F7F7F" w:themeColor="text1" w:themeTint="80"/>
        </w:rPr>
      </w:pPr>
      <w:r w:rsidRPr="00662D75">
        <w:rPr>
          <w:rFonts w:asciiTheme="minorHAnsi" w:hAnsiTheme="minorHAnsi" w:cstheme="minorHAnsi"/>
          <w:color w:val="7F7F7F" w:themeColor="text1" w:themeTint="80"/>
        </w:rPr>
        <w:t>5.3 Deductions from wages as a disciplinary measure shall not be permitted nor shall any deductions from wages not provided for by national law be permitted without the expressed permission of the worker concerned. All disciplinary measures should be recorded.</w:t>
      </w:r>
    </w:p>
    <w:p w:rsidR="00662D75" w:rsidRPr="00662D75" w:rsidRDefault="00662D75" w:rsidP="00662D75">
      <w:pPr>
        <w:ind w:left="720"/>
        <w:rPr>
          <w:rFonts w:asciiTheme="minorHAnsi" w:hAnsiTheme="minorHAnsi" w:cstheme="minorHAnsi"/>
        </w:rPr>
      </w:pPr>
    </w:p>
    <w:p w:rsidR="00662D75" w:rsidRPr="00662D75" w:rsidRDefault="00662D75" w:rsidP="00662D75">
      <w:pPr>
        <w:pStyle w:val="Heading2"/>
        <w:ind w:firstLine="720"/>
      </w:pPr>
      <w:r w:rsidRPr="00662D75">
        <w:t>SA8000® Standard</w:t>
      </w:r>
    </w:p>
    <w:p w:rsidR="00662D75" w:rsidRPr="00662D75" w:rsidRDefault="00662D75" w:rsidP="00662D75">
      <w:pPr>
        <w:ind w:left="720"/>
        <w:jc w:val="both"/>
        <w:rPr>
          <w:rFonts w:asciiTheme="minorHAnsi" w:hAnsiTheme="minorHAnsi" w:cstheme="minorHAnsi"/>
        </w:rPr>
      </w:pPr>
      <w:hyperlink r:id="rId15" w:history="1">
        <w:r w:rsidRPr="00662D75">
          <w:rPr>
            <w:rStyle w:val="Hyperlink"/>
            <w:rFonts w:asciiTheme="minorHAnsi" w:hAnsiTheme="minorHAnsi" w:cstheme="minorHAnsi"/>
          </w:rPr>
          <w:t>http://www.sa-intl.org/_data/n_0001/resources/live/SA8000Remuneration.pdf</w:t>
        </w:r>
      </w:hyperlink>
    </w:p>
    <w:p w:rsidR="00662D75" w:rsidRPr="00662D75" w:rsidRDefault="00662D75" w:rsidP="00662D75">
      <w:pPr>
        <w:ind w:left="720"/>
        <w:jc w:val="both"/>
        <w:rPr>
          <w:rFonts w:asciiTheme="minorHAnsi" w:hAnsiTheme="minorHAnsi" w:cstheme="minorHAnsi"/>
        </w:rPr>
      </w:pPr>
      <w:r w:rsidRPr="00662D75">
        <w:rPr>
          <w:rFonts w:asciiTheme="minorHAnsi" w:hAnsiTheme="minorHAnsi" w:cstheme="minorHAnsi"/>
        </w:rPr>
        <w:t>I. SA8000 Standard:</w:t>
      </w:r>
      <w:r w:rsidRPr="00662D75">
        <w:rPr>
          <w:rFonts w:asciiTheme="minorHAnsi" w:hAnsiTheme="minorHAnsi" w:cstheme="minorHAnsi"/>
        </w:rPr>
        <w:tab/>
        <w:t xml:space="preserve">8. Remuneration </w:t>
      </w:r>
    </w:p>
    <w:p w:rsidR="00662D75" w:rsidRPr="00662D75" w:rsidRDefault="00662D75" w:rsidP="00662D75">
      <w:pPr>
        <w:ind w:left="720"/>
        <w:jc w:val="both"/>
        <w:rPr>
          <w:rFonts w:asciiTheme="minorHAnsi" w:hAnsiTheme="minorHAnsi" w:cstheme="minorHAnsi"/>
        </w:rPr>
      </w:pPr>
      <w:r w:rsidRPr="00662D75">
        <w:rPr>
          <w:rFonts w:asciiTheme="minorHAnsi" w:hAnsiTheme="minorHAnsi" w:cstheme="minorHAnsi"/>
        </w:rPr>
        <w:t>I.A. SA8000:</w:t>
      </w:r>
      <w:r w:rsidRPr="00662D75">
        <w:rPr>
          <w:rFonts w:asciiTheme="minorHAnsi" w:hAnsiTheme="minorHAnsi" w:cstheme="minorHAnsi"/>
        </w:rPr>
        <w:tab/>
        <w:t>8. Remuneration Requirements</w:t>
      </w:r>
      <w:r w:rsidRPr="00662D75">
        <w:rPr>
          <w:rFonts w:asciiTheme="minorHAnsi" w:hAnsiTheme="minorHAnsi" w:cstheme="minorHAnsi"/>
        </w:rPr>
        <w:tab/>
      </w:r>
    </w:p>
    <w:p w:rsidR="00662D75" w:rsidRPr="00662D75" w:rsidRDefault="00662D75" w:rsidP="00662D75">
      <w:pPr>
        <w:ind w:left="720"/>
        <w:rPr>
          <w:rFonts w:asciiTheme="minorHAnsi" w:hAnsiTheme="minorHAnsi" w:cstheme="minorHAnsi"/>
        </w:rPr>
      </w:pPr>
      <w:r w:rsidRPr="00662D75">
        <w:rPr>
          <w:rFonts w:asciiTheme="minorHAnsi" w:hAnsiTheme="minorHAnsi" w:cstheme="minorHAnsi"/>
        </w:rPr>
        <w:t>8.1 The company shall respect the right of personnel to a living wage and ensure</w:t>
      </w:r>
      <w:r w:rsidRPr="00662D75">
        <w:rPr>
          <w:rFonts w:asciiTheme="minorHAnsi" w:hAnsiTheme="minorHAnsi" w:cstheme="minorHAnsi"/>
        </w:rPr>
        <w:tab/>
        <w:t>that wages paid for a normal work week shall always meet at least legal or industry minimum standards and shall be sufficient to meet the basic needs of personnel and to provide some discretionary income.</w:t>
      </w:r>
    </w:p>
    <w:p w:rsidR="00662D75" w:rsidRPr="00662D75" w:rsidRDefault="00662D75" w:rsidP="00662D75">
      <w:pPr>
        <w:ind w:left="720"/>
        <w:rPr>
          <w:rFonts w:asciiTheme="minorHAnsi" w:hAnsiTheme="minorHAnsi" w:cstheme="minorHAnsi"/>
          <w:bCs/>
        </w:rPr>
      </w:pPr>
      <w:r w:rsidRPr="00662D75">
        <w:rPr>
          <w:rFonts w:asciiTheme="minorHAnsi" w:hAnsiTheme="minorHAnsi" w:cstheme="minorHAnsi"/>
          <w:bCs/>
        </w:rPr>
        <w:t>Also...</w:t>
      </w:r>
    </w:p>
    <w:p w:rsidR="00662D75" w:rsidRPr="00662D75" w:rsidRDefault="00662D75" w:rsidP="00662D75">
      <w:pPr>
        <w:ind w:left="720"/>
        <w:rPr>
          <w:rFonts w:asciiTheme="minorHAnsi" w:hAnsiTheme="minorHAnsi" w:cstheme="minorHAnsi"/>
        </w:rPr>
      </w:pPr>
      <w:r w:rsidRPr="00662D75">
        <w:rPr>
          <w:rFonts w:asciiTheme="minorHAnsi" w:hAnsiTheme="minorHAnsi" w:cstheme="minorHAnsi"/>
          <w:b/>
          <w:bCs/>
        </w:rPr>
        <w:t xml:space="preserve">8. </w:t>
      </w:r>
      <w:hyperlink r:id="rId16" w:history="1">
        <w:r w:rsidRPr="00662D75">
          <w:rPr>
            <w:rFonts w:asciiTheme="minorHAnsi" w:hAnsiTheme="minorHAnsi" w:cstheme="minorHAnsi"/>
            <w:b/>
          </w:rPr>
          <w:t>Remuneration</w:t>
        </w:r>
      </w:hyperlink>
      <w:r w:rsidRPr="00662D75">
        <w:rPr>
          <w:rFonts w:asciiTheme="minorHAnsi" w:hAnsiTheme="minorHAnsi" w:cstheme="minorHAnsi"/>
          <w:b/>
        </w:rPr>
        <w:t xml:space="preserve">: </w:t>
      </w:r>
      <w:r w:rsidRPr="00662D75">
        <w:rPr>
          <w:rFonts w:asciiTheme="minorHAnsi" w:hAnsiTheme="minorHAnsi" w:cstheme="minorHAnsi"/>
        </w:rPr>
        <w:t xml:space="preserve">Respect right of personnel to living wage; all workers paid at least legal minimum wage; wages sufficient to meet basic needs &amp; provide discretionary income; deductions not for disciplinary purposes, with some exceptions; wages and benefits clearly communicated to workers; paid in convenient manner – cash or check form; overtime paid at premium rate; prohibited use of </w:t>
      </w:r>
      <w:proofErr w:type="spellStart"/>
      <w:r w:rsidRPr="00662D75">
        <w:rPr>
          <w:rFonts w:asciiTheme="minorHAnsi" w:hAnsiTheme="minorHAnsi" w:cstheme="minorHAnsi"/>
        </w:rPr>
        <w:t>labor</w:t>
      </w:r>
      <w:proofErr w:type="spellEnd"/>
      <w:r w:rsidRPr="00662D75">
        <w:rPr>
          <w:rFonts w:asciiTheme="minorHAnsi" w:hAnsiTheme="minorHAnsi" w:cstheme="minorHAnsi"/>
        </w:rPr>
        <w:t>-only contracting, short-term contracts, false apprenticeship schemes to avoid legal obligations to personnel.</w:t>
      </w:r>
    </w:p>
    <w:p w:rsidR="00662D75" w:rsidRPr="00662D75" w:rsidRDefault="00662D75" w:rsidP="00662D75">
      <w:pPr>
        <w:ind w:left="720"/>
        <w:rPr>
          <w:rFonts w:asciiTheme="minorHAnsi" w:hAnsiTheme="minorHAnsi" w:cstheme="minorHAnsi"/>
          <w:b/>
        </w:rPr>
      </w:pPr>
      <w:r w:rsidRPr="00662D75">
        <w:rPr>
          <w:rFonts w:asciiTheme="minorHAnsi" w:hAnsiTheme="minorHAnsi" w:cstheme="minorHAnsi"/>
          <w:b/>
        </w:rPr>
        <w:t xml:space="preserve">Definition: </w:t>
      </w:r>
      <w:r w:rsidRPr="00662D75">
        <w:rPr>
          <w:rFonts w:asciiTheme="minorHAnsi" w:hAnsiTheme="minorHAnsi" w:cstheme="minorHAnsi"/>
          <w:b/>
        </w:rPr>
        <w:tab/>
      </w:r>
    </w:p>
    <w:p w:rsidR="00662D75" w:rsidRPr="00662D75" w:rsidRDefault="00662D75" w:rsidP="00662D75">
      <w:pPr>
        <w:ind w:left="720"/>
        <w:rPr>
          <w:rFonts w:asciiTheme="minorHAnsi" w:hAnsiTheme="minorHAnsi" w:cstheme="minorHAnsi"/>
          <w:b/>
        </w:rPr>
      </w:pPr>
      <w:r w:rsidRPr="00662D75">
        <w:rPr>
          <w:rFonts w:asciiTheme="minorHAnsi" w:hAnsiTheme="minorHAnsi" w:cstheme="minorHAnsi"/>
        </w:rPr>
        <w:t xml:space="preserve">A “living wage” means one that enables workers, for their labour during a standard work week, to support half the basic needs of an average-sized family, based on local prices near the workplace. </w:t>
      </w:r>
      <w:r w:rsidRPr="00662D75">
        <w:rPr>
          <w:rFonts w:asciiTheme="minorHAnsi" w:hAnsiTheme="minorHAnsi" w:cstheme="minorHAnsi"/>
          <w:b/>
        </w:rPr>
        <w:tab/>
      </w:r>
      <w:r w:rsidRPr="00662D75">
        <w:rPr>
          <w:rFonts w:asciiTheme="minorHAnsi" w:hAnsiTheme="minorHAnsi" w:cstheme="minorHAnsi"/>
          <w:b/>
        </w:rPr>
        <w:cr/>
      </w:r>
    </w:p>
    <w:p w:rsidR="009D6E59" w:rsidRPr="00662D75" w:rsidRDefault="00E807BD" w:rsidP="00370826">
      <w:pPr>
        <w:pStyle w:val="Heading2"/>
        <w:spacing w:after="120"/>
        <w:rPr>
          <w:rFonts w:asciiTheme="minorHAnsi" w:hAnsiTheme="minorHAnsi" w:cstheme="minorHAnsi"/>
          <w:lang w:val="en-US"/>
        </w:rPr>
      </w:pPr>
      <w:r w:rsidRPr="00662D75">
        <w:rPr>
          <w:rFonts w:asciiTheme="minorHAnsi" w:hAnsiTheme="minorHAnsi" w:cstheme="minorHAnsi"/>
          <w:lang w:val="en-US"/>
        </w:rPr>
        <w:lastRenderedPageBreak/>
        <w:t>Some k</w:t>
      </w:r>
      <w:r w:rsidR="00370826" w:rsidRPr="00662D75">
        <w:rPr>
          <w:rFonts w:asciiTheme="minorHAnsi" w:hAnsiTheme="minorHAnsi" w:cstheme="minorHAnsi"/>
          <w:lang w:val="en-US"/>
        </w:rPr>
        <w:t xml:space="preserve">ey </w:t>
      </w:r>
      <w:r w:rsidRPr="00662D75">
        <w:rPr>
          <w:rFonts w:asciiTheme="minorHAnsi" w:hAnsiTheme="minorHAnsi" w:cstheme="minorHAnsi"/>
          <w:lang w:val="en-US"/>
        </w:rPr>
        <w:t>current</w:t>
      </w:r>
      <w:r w:rsidR="00662D75">
        <w:rPr>
          <w:rStyle w:val="FootnoteReference"/>
          <w:rFonts w:asciiTheme="minorHAnsi" w:hAnsiTheme="minorHAnsi" w:cstheme="minorHAnsi"/>
          <w:lang w:val="en-US"/>
        </w:rPr>
        <w:footnoteReference w:id="3"/>
      </w:r>
      <w:r w:rsidRPr="00662D75">
        <w:rPr>
          <w:rFonts w:asciiTheme="minorHAnsi" w:hAnsiTheme="minorHAnsi" w:cstheme="minorHAnsi"/>
          <w:lang w:val="en-US"/>
        </w:rPr>
        <w:t xml:space="preserve"> </w:t>
      </w:r>
      <w:r w:rsidR="00261314">
        <w:rPr>
          <w:rFonts w:asciiTheme="minorHAnsi" w:hAnsiTheme="minorHAnsi" w:cstheme="minorHAnsi"/>
          <w:lang w:val="en-US"/>
        </w:rPr>
        <w:t xml:space="preserve">Living Wage </w:t>
      </w:r>
      <w:r w:rsidR="00370826" w:rsidRPr="00662D75">
        <w:rPr>
          <w:rFonts w:asciiTheme="minorHAnsi" w:hAnsiTheme="minorHAnsi" w:cstheme="minorHAnsi"/>
          <w:lang w:val="en-US"/>
        </w:rPr>
        <w:t>initiatives</w:t>
      </w:r>
    </w:p>
    <w:p w:rsidR="00CE221D" w:rsidRPr="00662D75" w:rsidRDefault="00CE221D" w:rsidP="00CE221D">
      <w:pPr>
        <w:pStyle w:val="ListParagraph"/>
        <w:numPr>
          <w:ilvl w:val="0"/>
          <w:numId w:val="16"/>
        </w:numPr>
        <w:rPr>
          <w:rFonts w:asciiTheme="minorHAnsi" w:hAnsiTheme="minorHAnsi" w:cstheme="minorHAnsi"/>
        </w:rPr>
      </w:pPr>
      <w:r w:rsidRPr="00662D75">
        <w:rPr>
          <w:rFonts w:asciiTheme="minorHAnsi" w:hAnsiTheme="minorHAnsi" w:cstheme="minorHAnsi"/>
          <w:b/>
        </w:rPr>
        <w:t>Asia Floor Wage</w:t>
      </w:r>
      <w:r w:rsidRPr="00662D75">
        <w:rPr>
          <w:rFonts w:asciiTheme="minorHAnsi" w:hAnsiTheme="minorHAnsi" w:cstheme="minorHAnsi"/>
        </w:rPr>
        <w:t xml:space="preserve"> </w:t>
      </w:r>
      <w:hyperlink r:id="rId17" w:tgtFrame="_blank" w:tooltip="asiafloorwage.org" w:history="1">
        <w:r w:rsidRPr="00662D75">
          <w:rPr>
            <w:rStyle w:val="Hyperlink"/>
            <w:rFonts w:asciiTheme="minorHAnsi" w:hAnsiTheme="minorHAnsi" w:cstheme="minorHAnsi"/>
          </w:rPr>
          <w:t>www.asiafloorwage.org</w:t>
        </w:r>
      </w:hyperlink>
      <w:r w:rsidRPr="00662D75">
        <w:rPr>
          <w:rFonts w:asciiTheme="minorHAnsi" w:hAnsiTheme="minorHAnsi" w:cstheme="minorHAnsi"/>
        </w:rPr>
        <w:br/>
        <w:t>Union leaders and labour activists in Asia came together to explore a union-based Asian strategy for the global garment industry. The discussions began in India and moved to other Asian countries. Wage emerged as the key issue for strategising; and the concept of an Asia Floor Wage began to be explored. The scope of the discussion was then expanded by organizing meetings in different places in North America, United States and Europe with the help of several partners. This process took place between 2005 and 2007. In 2007, the First International Planning Meeting was held in South Asia . Discussions took place on how to move forward, given that we had achieved consensus on the concept itself. The international participants came to an agreement on the goals, overall direction, content, structure, and timeline for an Asia Floor Wage campaign. What began as an Asia-based process has now expanded to become an international alliance for Asia Floor Wage.</w:t>
      </w:r>
    </w:p>
    <w:p w:rsidR="00CE221D" w:rsidRPr="00662D75" w:rsidRDefault="00CE221D" w:rsidP="00481C34">
      <w:pPr>
        <w:pStyle w:val="ListParagraph"/>
        <w:numPr>
          <w:ilvl w:val="0"/>
          <w:numId w:val="18"/>
        </w:numPr>
        <w:rPr>
          <w:rFonts w:asciiTheme="minorHAnsi" w:hAnsiTheme="minorHAnsi" w:cstheme="minorHAnsi"/>
        </w:rPr>
      </w:pPr>
      <w:r w:rsidRPr="00662D75">
        <w:rPr>
          <w:rFonts w:asciiTheme="minorHAnsi" w:hAnsiTheme="minorHAnsi" w:cstheme="minorHAnsi"/>
          <w:b/>
          <w:lang w:val="en-US"/>
        </w:rPr>
        <w:t>Church Action on Poverty</w:t>
      </w:r>
      <w:r w:rsidRPr="00662D75">
        <w:rPr>
          <w:rFonts w:asciiTheme="minorHAnsi" w:hAnsiTheme="minorHAnsi" w:cstheme="minorHAnsi"/>
          <w:color w:val="000000"/>
          <w:sz w:val="18"/>
          <w:szCs w:val="18"/>
          <w:shd w:val="clear" w:color="auto" w:fill="FFFFFF"/>
        </w:rPr>
        <w:t xml:space="preserve"> </w:t>
      </w:r>
      <w:r w:rsidRPr="00662D75">
        <w:rPr>
          <w:rFonts w:asciiTheme="minorHAnsi" w:hAnsiTheme="minorHAnsi" w:cstheme="minorHAnsi"/>
          <w:color w:val="000000"/>
          <w:sz w:val="18"/>
          <w:szCs w:val="18"/>
          <w:shd w:val="clear" w:color="auto" w:fill="FFFFFF"/>
        </w:rPr>
        <w:br/>
      </w:r>
      <w:hyperlink r:id="rId18" w:history="1">
        <w:r w:rsidRPr="00662D75">
          <w:rPr>
            <w:rStyle w:val="Hyperlink"/>
            <w:rFonts w:asciiTheme="minorHAnsi" w:hAnsiTheme="minorHAnsi" w:cstheme="minorHAnsi"/>
          </w:rPr>
          <w:t>http://www.church-poverty.org.uk/closethegap/whatarewecallingfor/fairpay</w:t>
        </w:r>
      </w:hyperlink>
      <w:r w:rsidRPr="00662D75">
        <w:rPr>
          <w:rFonts w:asciiTheme="minorHAnsi" w:hAnsiTheme="minorHAnsi" w:cstheme="minorHAnsi"/>
        </w:rPr>
        <w:br/>
        <w:t>Living Wage is campaigning is part of Church Action on three-year campaign to ‘Close the Gap’. It is calling for four key changes including fair pay (the others are fair taxes, fair prices and a fair say). As well as trying to shift the public mood so that excessive pay gaps are unacceptable, the campaign is encouraging employers to commit to paying a Living Wage.</w:t>
      </w:r>
    </w:p>
    <w:p w:rsidR="00CE221D" w:rsidRPr="00662D75" w:rsidRDefault="00CE221D" w:rsidP="006C2F17">
      <w:pPr>
        <w:pStyle w:val="ListParagraph"/>
        <w:numPr>
          <w:ilvl w:val="0"/>
          <w:numId w:val="16"/>
        </w:numPr>
        <w:autoSpaceDE w:val="0"/>
        <w:autoSpaceDN w:val="0"/>
        <w:adjustRightInd w:val="0"/>
        <w:spacing w:after="0"/>
        <w:ind w:left="714" w:hanging="357"/>
        <w:rPr>
          <w:rFonts w:asciiTheme="minorHAnsi" w:hAnsiTheme="minorHAnsi" w:cstheme="minorHAnsi"/>
          <w:szCs w:val="22"/>
          <w:lang w:val="en-US"/>
        </w:rPr>
      </w:pPr>
      <w:r w:rsidRPr="00662D75">
        <w:rPr>
          <w:rFonts w:asciiTheme="minorHAnsi" w:eastAsiaTheme="minorHAnsi" w:hAnsiTheme="minorHAnsi" w:cstheme="minorHAnsi"/>
          <w:b/>
          <w:szCs w:val="22"/>
          <w:lang w:bidi="ar-SA"/>
        </w:rPr>
        <w:t>Clean Clothes Campaign</w:t>
      </w:r>
      <w:r w:rsidRPr="00662D75">
        <w:rPr>
          <w:rFonts w:asciiTheme="minorHAnsi" w:eastAsiaTheme="minorHAnsi" w:hAnsiTheme="minorHAnsi" w:cstheme="minorHAnsi"/>
          <w:szCs w:val="22"/>
          <w:lang w:bidi="ar-SA"/>
        </w:rPr>
        <w:t xml:space="preserve"> </w:t>
      </w:r>
      <w:hyperlink r:id="rId19" w:history="1">
        <w:r w:rsidRPr="00662D75">
          <w:rPr>
            <w:rStyle w:val="Hyperlink"/>
            <w:rFonts w:asciiTheme="minorHAnsi" w:hAnsiTheme="minorHAnsi" w:cstheme="minorHAnsi"/>
            <w:szCs w:val="22"/>
          </w:rPr>
          <w:t>www.cleanclothes.org</w:t>
        </w:r>
      </w:hyperlink>
      <w:r w:rsidRPr="00662D75">
        <w:rPr>
          <w:rFonts w:asciiTheme="minorHAnsi" w:hAnsiTheme="minorHAnsi" w:cstheme="minorHAnsi"/>
          <w:szCs w:val="22"/>
        </w:rPr>
        <w:t xml:space="preserve"> </w:t>
      </w:r>
      <w:r w:rsidRPr="00662D75">
        <w:rPr>
          <w:rFonts w:asciiTheme="minorHAnsi" w:hAnsiTheme="minorHAnsi" w:cstheme="minorHAnsi"/>
          <w:szCs w:val="22"/>
        </w:rPr>
        <w:br/>
      </w:r>
      <w:r w:rsidRPr="00662D75">
        <w:rPr>
          <w:rFonts w:asciiTheme="minorHAnsi" w:hAnsiTheme="minorHAnsi" w:cstheme="minorHAnsi"/>
          <w:szCs w:val="22"/>
          <w:lang w:val="en-US"/>
        </w:rPr>
        <w:t xml:space="preserve">The Clean Clothes Campaign is an alliance of organisations in 15 European countries. Members include trade unions and NGOs covering a broad spectrum of perspectives and interests, such as women’s rights, consumer advocacy and poverty reduction. They rely on a partner network of more than 200 organisations and unions in garment-producing countries to identify local problems and objectives, and to help develop campaign strategies to support workers in achieving their goals. They cooperate extensively with similar </w:t>
      </w:r>
      <w:proofErr w:type="spellStart"/>
      <w:r w:rsidRPr="00662D75">
        <w:rPr>
          <w:rFonts w:asciiTheme="minorHAnsi" w:hAnsiTheme="minorHAnsi" w:cstheme="minorHAnsi"/>
          <w:szCs w:val="22"/>
          <w:lang w:val="en-US"/>
        </w:rPr>
        <w:t>labour</w:t>
      </w:r>
      <w:proofErr w:type="spellEnd"/>
      <w:r w:rsidRPr="00662D75">
        <w:rPr>
          <w:rFonts w:asciiTheme="minorHAnsi" w:hAnsiTheme="minorHAnsi" w:cstheme="minorHAnsi"/>
          <w:szCs w:val="22"/>
          <w:lang w:val="en-US"/>
        </w:rPr>
        <w:t xml:space="preserve"> rights campaigns in the United States, Canada, and Australia. They are currently conducting a Wage Survey to gather a snapshot of fashion company and retailer progress towards the payment of a living wage. The report will be published mid-February 2014.</w:t>
      </w:r>
    </w:p>
    <w:p w:rsidR="00CE221D" w:rsidRPr="00662D75" w:rsidRDefault="00CE221D" w:rsidP="003858DD">
      <w:pPr>
        <w:pStyle w:val="ListParagraph"/>
        <w:numPr>
          <w:ilvl w:val="0"/>
          <w:numId w:val="18"/>
        </w:numPr>
        <w:rPr>
          <w:rFonts w:asciiTheme="minorHAnsi" w:hAnsiTheme="minorHAnsi" w:cstheme="minorHAnsi"/>
        </w:rPr>
      </w:pPr>
      <w:proofErr w:type="spellStart"/>
      <w:r w:rsidRPr="00662D75">
        <w:rPr>
          <w:rFonts w:asciiTheme="minorHAnsi" w:hAnsiTheme="minorHAnsi" w:cstheme="minorHAnsi"/>
          <w:b/>
        </w:rPr>
        <w:t>Ergon</w:t>
      </w:r>
      <w:proofErr w:type="spellEnd"/>
      <w:r w:rsidRPr="00662D75">
        <w:rPr>
          <w:rFonts w:asciiTheme="minorHAnsi" w:hAnsiTheme="minorHAnsi" w:cstheme="minorHAnsi"/>
          <w:b/>
        </w:rPr>
        <w:t xml:space="preserve"> Associates</w:t>
      </w:r>
      <w:r w:rsidRPr="00662D75">
        <w:rPr>
          <w:rFonts w:asciiTheme="minorHAnsi" w:hAnsiTheme="minorHAnsi" w:cstheme="minorHAnsi"/>
        </w:rPr>
        <w:t xml:space="preserve"> </w:t>
      </w:r>
      <w:hyperlink r:id="rId20" w:history="1">
        <w:r w:rsidRPr="00662D75">
          <w:rPr>
            <w:rStyle w:val="Hyperlink"/>
            <w:rFonts w:asciiTheme="minorHAnsi" w:hAnsiTheme="minorHAnsi" w:cstheme="minorHAnsi"/>
          </w:rPr>
          <w:t>www.ergononline.net</w:t>
        </w:r>
      </w:hyperlink>
      <w:r w:rsidRPr="00662D75">
        <w:rPr>
          <w:rFonts w:asciiTheme="minorHAnsi" w:hAnsiTheme="minorHAnsi" w:cstheme="minorHAnsi"/>
        </w:rPr>
        <w:t xml:space="preserve"> </w:t>
      </w:r>
      <w:r w:rsidRPr="00662D75">
        <w:rPr>
          <w:rFonts w:asciiTheme="minorHAnsi" w:hAnsiTheme="minorHAnsi" w:cstheme="minorHAnsi"/>
        </w:rPr>
        <w:br/>
        <w:t>Have done a lot of research on LW and contributed to at least two of the studies mentioned below.</w:t>
      </w:r>
      <w:r w:rsidR="00E807BD" w:rsidRPr="00662D75">
        <w:rPr>
          <w:rFonts w:asciiTheme="minorHAnsi" w:hAnsiTheme="minorHAnsi" w:cstheme="minorHAnsi"/>
        </w:rPr>
        <w:t xml:space="preserve"> </w:t>
      </w:r>
      <w:proofErr w:type="spellStart"/>
      <w:r w:rsidR="00E807BD" w:rsidRPr="00662D75">
        <w:rPr>
          <w:rFonts w:asciiTheme="minorHAnsi" w:hAnsiTheme="minorHAnsi" w:cstheme="minorHAnsi"/>
        </w:rPr>
        <w:t>Ergon</w:t>
      </w:r>
      <w:proofErr w:type="spellEnd"/>
      <w:r w:rsidR="00E807BD" w:rsidRPr="00662D75">
        <w:rPr>
          <w:rFonts w:asciiTheme="minorHAnsi" w:hAnsiTheme="minorHAnsi" w:cstheme="minorHAnsi"/>
        </w:rPr>
        <w:t xml:space="preserve"> were instrumental in developing the concept of ‘wage ladders’ – a visual way of representing different levels of wages defined by governments and international organisations such as poverty lines, extreme poverty lines, minimum wage level, average national wage level etc.</w:t>
      </w:r>
    </w:p>
    <w:p w:rsidR="00CE221D" w:rsidRPr="00662D75" w:rsidRDefault="00CE221D" w:rsidP="00CE221D">
      <w:pPr>
        <w:pStyle w:val="ListParagraph"/>
        <w:numPr>
          <w:ilvl w:val="0"/>
          <w:numId w:val="18"/>
        </w:numPr>
        <w:rPr>
          <w:rFonts w:asciiTheme="minorHAnsi" w:hAnsiTheme="minorHAnsi" w:cstheme="minorHAnsi"/>
        </w:rPr>
      </w:pPr>
      <w:r w:rsidRPr="00662D75">
        <w:rPr>
          <w:rFonts w:asciiTheme="minorHAnsi" w:hAnsiTheme="minorHAnsi" w:cstheme="minorHAnsi"/>
          <w:b/>
          <w:lang w:val="en-US"/>
        </w:rPr>
        <w:t xml:space="preserve">Ethical Tea Partnership </w:t>
      </w:r>
      <w:hyperlink r:id="rId21" w:history="1">
        <w:r w:rsidRPr="00662D75">
          <w:rPr>
            <w:rStyle w:val="Hyperlink"/>
            <w:rFonts w:asciiTheme="minorHAnsi" w:hAnsiTheme="minorHAnsi" w:cstheme="minorHAnsi"/>
          </w:rPr>
          <w:t>www.ethicalteapartnership.org</w:t>
        </w:r>
      </w:hyperlink>
      <w:r w:rsidRPr="00662D75">
        <w:rPr>
          <w:rFonts w:asciiTheme="minorHAnsi" w:hAnsiTheme="minorHAnsi" w:cstheme="minorHAnsi"/>
        </w:rPr>
        <w:br/>
        <w:t>ETP is a non-commercial alliance of international tea companies who “share a vision of a thriving tea industry that is socially just and environmentally sustainable”. It was formed in 1997 when a number of major tea companies took the decision to work together to improve the social and environmental conditions in their supply chains. Its members range from large international brands to smaller independently-owned labels. Together they account for more than 50 brands, which sell in over 100 countries.  (see below for ETP and Oxfam’s report on wages in the tea sector)</w:t>
      </w:r>
    </w:p>
    <w:p w:rsidR="00CE221D" w:rsidRPr="00662D75" w:rsidRDefault="00CE221D" w:rsidP="002638E5">
      <w:pPr>
        <w:pStyle w:val="ListParagraph"/>
        <w:numPr>
          <w:ilvl w:val="0"/>
          <w:numId w:val="16"/>
        </w:numPr>
        <w:rPr>
          <w:rFonts w:asciiTheme="minorHAnsi" w:hAnsiTheme="minorHAnsi" w:cstheme="minorHAnsi"/>
        </w:rPr>
      </w:pPr>
      <w:r w:rsidRPr="00662D75">
        <w:rPr>
          <w:rFonts w:asciiTheme="minorHAnsi" w:hAnsiTheme="minorHAnsi" w:cstheme="minorHAnsi"/>
          <w:b/>
        </w:rPr>
        <w:t xml:space="preserve">Fair </w:t>
      </w:r>
      <w:proofErr w:type="spellStart"/>
      <w:r w:rsidRPr="00662D75">
        <w:rPr>
          <w:rFonts w:asciiTheme="minorHAnsi" w:hAnsiTheme="minorHAnsi" w:cstheme="minorHAnsi"/>
          <w:b/>
        </w:rPr>
        <w:t>Labor</w:t>
      </w:r>
      <w:proofErr w:type="spellEnd"/>
      <w:r w:rsidRPr="00662D75">
        <w:rPr>
          <w:rFonts w:asciiTheme="minorHAnsi" w:hAnsiTheme="minorHAnsi" w:cstheme="minorHAnsi"/>
          <w:b/>
        </w:rPr>
        <w:t xml:space="preserve"> Association</w:t>
      </w:r>
      <w:r w:rsidRPr="00662D75">
        <w:rPr>
          <w:rFonts w:asciiTheme="minorHAnsi" w:hAnsiTheme="minorHAnsi" w:cstheme="minorHAnsi"/>
        </w:rPr>
        <w:t xml:space="preserve"> </w:t>
      </w:r>
      <w:hyperlink r:id="rId22" w:history="1">
        <w:r w:rsidRPr="00662D75">
          <w:rPr>
            <w:rStyle w:val="Hyperlink"/>
            <w:rFonts w:asciiTheme="minorHAnsi" w:hAnsiTheme="minorHAnsi" w:cstheme="minorHAnsi"/>
          </w:rPr>
          <w:t>www.fairlabor.org</w:t>
        </w:r>
      </w:hyperlink>
      <w:r w:rsidRPr="00662D75">
        <w:rPr>
          <w:rFonts w:asciiTheme="minorHAnsi" w:hAnsiTheme="minorHAnsi" w:cstheme="minorHAnsi"/>
        </w:rPr>
        <w:br/>
      </w:r>
      <w:r w:rsidRPr="00662D75">
        <w:rPr>
          <w:rFonts w:asciiTheme="minorHAnsi" w:hAnsiTheme="minorHAnsi" w:cstheme="minorHAnsi"/>
          <w:szCs w:val="22"/>
          <w:lang w:val="en-US"/>
        </w:rPr>
        <w:t xml:space="preserve">FLA is a collaborative effort of companies, colleges and universities, and civil society organizations. It seeks to create lasting solutions to abusive labor practices by offering tools </w:t>
      </w:r>
      <w:r w:rsidRPr="00662D75">
        <w:rPr>
          <w:rFonts w:asciiTheme="minorHAnsi" w:hAnsiTheme="minorHAnsi" w:cstheme="minorHAnsi"/>
          <w:szCs w:val="22"/>
          <w:lang w:val="en-US"/>
        </w:rPr>
        <w:lastRenderedPageBreak/>
        <w:t>and resources to companies, delivering training to factory workers and management, conducting due diligence through independent assessments, and advocating for greater accountability and transparency from companies, manufacturers, factories and others involved in global supply chains.</w:t>
      </w:r>
    </w:p>
    <w:p w:rsidR="00CE221D" w:rsidRPr="00662D75" w:rsidRDefault="00CE221D" w:rsidP="00481C34">
      <w:pPr>
        <w:pStyle w:val="ListParagraph"/>
        <w:numPr>
          <w:ilvl w:val="0"/>
          <w:numId w:val="16"/>
        </w:numPr>
        <w:rPr>
          <w:rFonts w:asciiTheme="minorHAnsi" w:hAnsiTheme="minorHAnsi" w:cstheme="minorHAnsi"/>
        </w:rPr>
      </w:pPr>
      <w:r w:rsidRPr="00662D75">
        <w:rPr>
          <w:rFonts w:asciiTheme="minorHAnsi" w:hAnsiTheme="minorHAnsi" w:cstheme="minorHAnsi"/>
          <w:b/>
        </w:rPr>
        <w:t>Fair Wage Network</w:t>
      </w:r>
      <w:r w:rsidRPr="00662D75">
        <w:rPr>
          <w:rFonts w:asciiTheme="minorHAnsi" w:hAnsiTheme="minorHAnsi" w:cstheme="minorHAnsi"/>
        </w:rPr>
        <w:t xml:space="preserve"> </w:t>
      </w:r>
      <w:hyperlink r:id="rId23" w:history="1">
        <w:r w:rsidRPr="00662D75">
          <w:rPr>
            <w:rStyle w:val="Hyperlink"/>
            <w:rFonts w:asciiTheme="minorHAnsi" w:hAnsiTheme="minorHAnsi" w:cstheme="minorHAnsi"/>
          </w:rPr>
          <w:t>www.fair-wage.com</w:t>
        </w:r>
      </w:hyperlink>
      <w:r w:rsidRPr="00662D75">
        <w:rPr>
          <w:rFonts w:asciiTheme="minorHAnsi" w:hAnsiTheme="minorHAnsi" w:cstheme="minorHAnsi"/>
        </w:rPr>
        <w:t xml:space="preserve"> (website currently out of order – try </w:t>
      </w:r>
      <w:proofErr w:type="spellStart"/>
      <w:r w:rsidRPr="00662D75">
        <w:rPr>
          <w:rFonts w:asciiTheme="minorHAnsi" w:hAnsiTheme="minorHAnsi" w:cstheme="minorHAnsi"/>
        </w:rPr>
        <w:t>Facebook</w:t>
      </w:r>
      <w:proofErr w:type="spellEnd"/>
      <w:r w:rsidRPr="00662D75">
        <w:rPr>
          <w:rFonts w:asciiTheme="minorHAnsi" w:hAnsiTheme="minorHAnsi" w:cstheme="minorHAnsi"/>
        </w:rPr>
        <w:t xml:space="preserve"> page: </w:t>
      </w:r>
      <w:hyperlink r:id="rId24" w:history="1">
        <w:r w:rsidRPr="00662D75">
          <w:rPr>
            <w:rStyle w:val="Hyperlink"/>
            <w:rFonts w:asciiTheme="minorHAnsi" w:hAnsiTheme="minorHAnsi" w:cstheme="minorHAnsi"/>
          </w:rPr>
          <w:t>https://www.facebook.com/fairwagenetwork/info</w:t>
        </w:r>
      </w:hyperlink>
      <w:r w:rsidRPr="00662D75">
        <w:rPr>
          <w:rFonts w:asciiTheme="minorHAnsi" w:hAnsiTheme="minorHAnsi" w:cstheme="minorHAnsi"/>
        </w:rPr>
        <w:t xml:space="preserve">) </w:t>
      </w:r>
      <w:r w:rsidRPr="00662D75">
        <w:rPr>
          <w:rFonts w:asciiTheme="minorHAnsi" w:hAnsiTheme="minorHAnsi" w:cstheme="minorHAnsi"/>
        </w:rPr>
        <w:br/>
      </w:r>
      <w:r w:rsidRPr="00662D75">
        <w:rPr>
          <w:rFonts w:asciiTheme="minorHAnsi" w:hAnsiTheme="minorHAnsi" w:cstheme="minorHAnsi"/>
          <w:szCs w:val="22"/>
          <w:lang w:val="en-US"/>
        </w:rPr>
        <w:t xml:space="preserve">The Fair Wage Network has been created on the initiative of Daniel Vaughan-Whitehead and </w:t>
      </w:r>
      <w:proofErr w:type="spellStart"/>
      <w:r w:rsidRPr="00662D75">
        <w:rPr>
          <w:rFonts w:asciiTheme="minorHAnsi" w:hAnsiTheme="minorHAnsi" w:cstheme="minorHAnsi"/>
          <w:szCs w:val="22"/>
          <w:lang w:val="en-US"/>
        </w:rPr>
        <w:t>Auret</w:t>
      </w:r>
      <w:proofErr w:type="spellEnd"/>
      <w:r w:rsidRPr="00662D75">
        <w:rPr>
          <w:rFonts w:asciiTheme="minorHAnsi" w:hAnsiTheme="minorHAnsi" w:cstheme="minorHAnsi"/>
          <w:szCs w:val="22"/>
          <w:lang w:val="en-US"/>
        </w:rPr>
        <w:t xml:space="preserve"> van </w:t>
      </w:r>
      <w:proofErr w:type="spellStart"/>
      <w:r w:rsidRPr="00662D75">
        <w:rPr>
          <w:rFonts w:asciiTheme="minorHAnsi" w:hAnsiTheme="minorHAnsi" w:cstheme="minorHAnsi"/>
          <w:szCs w:val="22"/>
          <w:lang w:val="en-US"/>
        </w:rPr>
        <w:t>Heerden</w:t>
      </w:r>
      <w:proofErr w:type="spellEnd"/>
      <w:r w:rsidRPr="00662D75">
        <w:rPr>
          <w:rFonts w:asciiTheme="minorHAnsi" w:hAnsiTheme="minorHAnsi" w:cstheme="minorHAnsi"/>
          <w:szCs w:val="22"/>
          <w:lang w:val="en-US"/>
        </w:rPr>
        <w:t>. The decision to set up the Fair Wage Network was taken on the occasion of the first Fair Wage conference, organized by the FLA (see above) in Washington on October 26, 2009. The aim of the network is to regroup all the actors involved along the supply chain and present in the CSR arena who would be ready to commit themselves to work to promote better wage practices. The idea is to set up an interactive and dynamic process, involving NGOs, managers, workers’ representatives and researchers.</w:t>
      </w:r>
    </w:p>
    <w:p w:rsidR="0069576E" w:rsidRPr="00662D75" w:rsidRDefault="0069576E" w:rsidP="0069576E">
      <w:pPr>
        <w:pStyle w:val="ListParagraph"/>
        <w:numPr>
          <w:ilvl w:val="0"/>
          <w:numId w:val="16"/>
        </w:numPr>
        <w:rPr>
          <w:rFonts w:asciiTheme="minorHAnsi" w:hAnsiTheme="minorHAnsi" w:cstheme="minorHAnsi"/>
        </w:rPr>
      </w:pPr>
      <w:r w:rsidRPr="00662D75">
        <w:rPr>
          <w:rFonts w:asciiTheme="minorHAnsi" w:hAnsiTheme="minorHAnsi" w:cstheme="minorHAnsi"/>
          <w:b/>
        </w:rPr>
        <w:t xml:space="preserve">Fair Wear Foundation </w:t>
      </w:r>
      <w:hyperlink r:id="rId25" w:history="1">
        <w:r w:rsidRPr="00662D75">
          <w:rPr>
            <w:rStyle w:val="Hyperlink"/>
            <w:rFonts w:asciiTheme="minorHAnsi" w:hAnsiTheme="minorHAnsi" w:cstheme="minorHAnsi"/>
          </w:rPr>
          <w:t>http://www.fairwear.org</w:t>
        </w:r>
      </w:hyperlink>
      <w:r w:rsidRPr="00662D75">
        <w:rPr>
          <w:rFonts w:asciiTheme="minorHAnsi" w:hAnsiTheme="minorHAnsi" w:cstheme="minorHAnsi"/>
        </w:rPr>
        <w:br/>
      </w:r>
      <w:r w:rsidRPr="00662D75">
        <w:rPr>
          <w:rFonts w:asciiTheme="minorHAnsi" w:eastAsia="Times New Roman" w:hAnsiTheme="minorHAnsi" w:cstheme="minorHAnsi"/>
          <w:lang w:eastAsia="en-GB" w:bidi="ar-SA"/>
        </w:rPr>
        <w:t>Fair Wear Foundation (FWF) is a Dutch-based independent, non-profit organisation that works with companies and factories to improve labour conditions for garment workers. FWF’s 80 member companies represent over 120 brands, and are based in seven European countries; member products are sold in over 20,000 retail outlets in more than 80 countries around the world. FWF is active in 15 production countries in Asia, Europe and Africa.</w:t>
      </w:r>
    </w:p>
    <w:p w:rsidR="00CE221D" w:rsidRPr="00662D75" w:rsidRDefault="00CE221D" w:rsidP="00044A79">
      <w:pPr>
        <w:pStyle w:val="ListParagraph"/>
        <w:numPr>
          <w:ilvl w:val="0"/>
          <w:numId w:val="16"/>
        </w:numPr>
        <w:spacing w:after="120"/>
        <w:ind w:right="567"/>
        <w:rPr>
          <w:rFonts w:asciiTheme="minorHAnsi" w:hAnsiTheme="minorHAnsi" w:cstheme="minorHAnsi"/>
          <w:szCs w:val="22"/>
          <w:lang w:val="en-US"/>
        </w:rPr>
      </w:pPr>
      <w:r w:rsidRPr="00662D75">
        <w:rPr>
          <w:rFonts w:asciiTheme="minorHAnsi" w:hAnsiTheme="minorHAnsi" w:cstheme="minorHAnsi"/>
          <w:b/>
        </w:rPr>
        <w:t>Labour Behind the Label</w:t>
      </w:r>
      <w:r w:rsidRPr="00662D75">
        <w:rPr>
          <w:rFonts w:asciiTheme="minorHAnsi" w:hAnsiTheme="minorHAnsi" w:cstheme="minorHAnsi"/>
        </w:rPr>
        <w:t xml:space="preserve"> </w:t>
      </w:r>
      <w:hyperlink r:id="rId26" w:history="1">
        <w:r w:rsidRPr="00662D75">
          <w:rPr>
            <w:rStyle w:val="Hyperlink"/>
            <w:rFonts w:asciiTheme="minorHAnsi" w:hAnsiTheme="minorHAnsi" w:cstheme="minorHAnsi"/>
          </w:rPr>
          <w:t>www.labourbehindthelabel.org</w:t>
        </w:r>
      </w:hyperlink>
      <w:r w:rsidRPr="00662D75">
        <w:rPr>
          <w:rFonts w:asciiTheme="minorHAnsi" w:hAnsiTheme="minorHAnsi" w:cstheme="minorHAnsi"/>
        </w:rPr>
        <w:br/>
        <w:t>Labour Behind the Label is a campaign that works to improve conditions and empower workers in the global garment industry.</w:t>
      </w:r>
      <w:r w:rsidRPr="00662D75">
        <w:rPr>
          <w:rFonts w:asciiTheme="minorHAnsi" w:hAnsiTheme="minorHAnsi" w:cstheme="minorHAnsi"/>
          <w:color w:val="333333"/>
          <w:sz w:val="17"/>
          <w:szCs w:val="17"/>
        </w:rPr>
        <w:t xml:space="preserve"> </w:t>
      </w:r>
      <w:r w:rsidRPr="00662D75">
        <w:rPr>
          <w:rFonts w:asciiTheme="minorHAnsi" w:hAnsiTheme="minorHAnsi" w:cstheme="minorHAnsi"/>
        </w:rPr>
        <w:t xml:space="preserve">It coordinates the UK platform of the Clean Clothes Campaign. LBL publishes an annual report </w:t>
      </w:r>
      <w:r w:rsidRPr="00662D75">
        <w:rPr>
          <w:rFonts w:asciiTheme="minorHAnsi" w:eastAsia="Times New Roman" w:hAnsiTheme="minorHAnsi" w:cstheme="minorHAnsi"/>
          <w:lang w:eastAsia="en-GB" w:bidi="ar-SA"/>
        </w:rPr>
        <w:t>asking the UK's top high street retailers what they are doing to ensure the workers who make their clothes are paid a living wage and grading the companies accordingly (see below for latest report).</w:t>
      </w:r>
    </w:p>
    <w:p w:rsidR="00CE221D" w:rsidRPr="00662D75" w:rsidRDefault="00CE221D" w:rsidP="00AF1E12">
      <w:pPr>
        <w:pStyle w:val="ListParagraph"/>
        <w:numPr>
          <w:ilvl w:val="0"/>
          <w:numId w:val="16"/>
        </w:numPr>
        <w:rPr>
          <w:rFonts w:asciiTheme="minorHAnsi" w:hAnsiTheme="minorHAnsi" w:cstheme="minorHAnsi"/>
        </w:rPr>
      </w:pPr>
      <w:r w:rsidRPr="00662D75">
        <w:rPr>
          <w:rFonts w:asciiTheme="minorHAnsi" w:hAnsiTheme="minorHAnsi" w:cstheme="minorHAnsi"/>
          <w:b/>
        </w:rPr>
        <w:t>Living Wage Campaign</w:t>
      </w:r>
      <w:r w:rsidRPr="00662D75">
        <w:rPr>
          <w:rFonts w:asciiTheme="minorHAnsi" w:hAnsiTheme="minorHAnsi" w:cstheme="minorHAnsi"/>
        </w:rPr>
        <w:t xml:space="preserve"> </w:t>
      </w:r>
      <w:hyperlink r:id="rId27" w:history="1">
        <w:r w:rsidRPr="00662D75">
          <w:rPr>
            <w:rStyle w:val="Hyperlink"/>
            <w:rFonts w:asciiTheme="minorHAnsi" w:hAnsiTheme="minorHAnsi" w:cstheme="minorHAnsi"/>
          </w:rPr>
          <w:t>www.livingwage.org.uk</w:t>
        </w:r>
      </w:hyperlink>
      <w:r w:rsidRPr="00662D75">
        <w:rPr>
          <w:rFonts w:asciiTheme="minorHAnsi" w:hAnsiTheme="minorHAnsi" w:cstheme="minorHAnsi"/>
        </w:rPr>
        <w:br/>
      </w:r>
      <w:r w:rsidRPr="00662D75">
        <w:rPr>
          <w:rFonts w:asciiTheme="minorHAnsi" w:hAnsiTheme="minorHAnsi" w:cstheme="minorHAnsi"/>
          <w:bCs/>
          <w:lang w:val="fr-FR"/>
        </w:rPr>
        <w:t>In 2001</w:t>
      </w:r>
      <w:r w:rsidRPr="00662D75">
        <w:rPr>
          <w:rFonts w:asciiTheme="minorHAnsi" w:hAnsiTheme="minorHAnsi" w:cstheme="minorHAnsi"/>
          <w:lang w:val="fr-FR"/>
        </w:rPr>
        <w:t xml:space="preserve"> </w:t>
      </w:r>
      <w:r w:rsidRPr="00662D75">
        <w:rPr>
          <w:rFonts w:asciiTheme="minorHAnsi" w:hAnsiTheme="minorHAnsi" w:cstheme="minorHAnsi"/>
        </w:rPr>
        <w:t xml:space="preserve">London Citizens, an independent community alliance, launched the Living Wage campaign. The Living Wage Foundation encourages employers in the UK </w:t>
      </w:r>
      <w:r w:rsidRPr="00662D75">
        <w:rPr>
          <w:rFonts w:asciiTheme="minorHAnsi" w:eastAsia="Times New Roman" w:hAnsiTheme="minorHAnsi" w:cstheme="minorHAnsi"/>
          <w:lang w:eastAsia="en-GB" w:bidi="ar-SA"/>
        </w:rPr>
        <w:t xml:space="preserve">to pay the Living Wage – </w:t>
      </w:r>
      <w:r w:rsidRPr="00662D75">
        <w:rPr>
          <w:rFonts w:asciiTheme="minorHAnsi" w:hAnsiTheme="minorHAnsi" w:cstheme="minorHAnsi"/>
        </w:rPr>
        <w:t>a</w:t>
      </w:r>
      <w:r w:rsidRPr="00662D75">
        <w:rPr>
          <w:rFonts w:asciiTheme="minorHAnsi" w:eastAsia="Times New Roman" w:hAnsiTheme="minorHAnsi" w:cstheme="minorHAnsi"/>
          <w:lang w:eastAsia="en-GB" w:bidi="ar-SA"/>
        </w:rPr>
        <w:t xml:space="preserve">n hourly rate set independently and updated annually </w:t>
      </w:r>
      <w:r w:rsidRPr="00662D75">
        <w:rPr>
          <w:rFonts w:asciiTheme="minorHAnsi" w:hAnsiTheme="minorHAnsi" w:cstheme="minorHAnsi"/>
        </w:rPr>
        <w:t xml:space="preserve"> by the Centre for Research in Social Policy at Loughborough University</w:t>
      </w:r>
      <w:r w:rsidRPr="00662D75">
        <w:rPr>
          <w:rFonts w:asciiTheme="minorHAnsi" w:eastAsia="Times New Roman" w:hAnsiTheme="minorHAnsi" w:cstheme="minorHAnsi"/>
          <w:lang w:eastAsia="en-GB" w:bidi="ar-SA"/>
        </w:rPr>
        <w:t xml:space="preserve">, calculated according to the basic cost of living in the UK – on a voluntary basis. The Living Wage </w:t>
      </w:r>
      <w:r w:rsidRPr="00662D75">
        <w:rPr>
          <w:rFonts w:asciiTheme="minorHAnsi" w:hAnsiTheme="minorHAnsi" w:cstheme="minorHAnsi"/>
        </w:rPr>
        <w:t>enjoys cross party support in the UK, with public backing from the Prime Minister and the Leader of the Opposition.  The Mayor of London's office hosts a Living Wage Unit which monitors the (higher) level needed for a living wage in London. The London Living Wage is currently calculated as £8.55 per hour. The UK Living Wage for outside of London is currently £7.45 per hour.</w:t>
      </w:r>
    </w:p>
    <w:p w:rsidR="00E807BD" w:rsidRPr="00662D75" w:rsidRDefault="00CE221D" w:rsidP="00E807BD">
      <w:pPr>
        <w:pStyle w:val="ListParagraph"/>
        <w:rPr>
          <w:rStyle w:val="solution"/>
          <w:rFonts w:asciiTheme="minorHAnsi" w:hAnsiTheme="minorHAnsi" w:cstheme="minorHAnsi"/>
          <w:bCs/>
          <w:color w:val="333333"/>
          <w:szCs w:val="22"/>
          <w:shd w:val="clear" w:color="auto" w:fill="FFFFFF"/>
        </w:rPr>
      </w:pPr>
      <w:r w:rsidRPr="00662D75">
        <w:rPr>
          <w:rFonts w:asciiTheme="minorHAnsi" w:hAnsiTheme="minorHAnsi" w:cstheme="minorHAnsi"/>
          <w:b/>
          <w:lang w:val="en-US"/>
        </w:rPr>
        <w:t xml:space="preserve">TUC ‘Britain needs a pay rise’ Campaign </w:t>
      </w:r>
      <w:hyperlink r:id="rId28" w:history="1">
        <w:r w:rsidRPr="00662D75">
          <w:rPr>
            <w:rStyle w:val="Hyperlink"/>
            <w:rFonts w:asciiTheme="minorHAnsi" w:hAnsiTheme="minorHAnsi" w:cstheme="minorHAnsi"/>
          </w:rPr>
          <w:t>www.tuc.org.uk/economy/britainneedsapayrise.cfm</w:t>
        </w:r>
      </w:hyperlink>
      <w:r w:rsidR="00E807BD" w:rsidRPr="00662D75">
        <w:rPr>
          <w:rFonts w:asciiTheme="minorHAnsi" w:hAnsiTheme="minorHAnsi" w:cstheme="minorHAnsi"/>
        </w:rPr>
        <w:br/>
        <w:t>The campaign focuses on four factors: a properly enforced minimum wage, higher minimum wages for employers who can afford to pay more, increased commitment to the living wage, and a crackdown on excessive executive pay.</w:t>
      </w:r>
      <w:r w:rsidR="00E807BD" w:rsidRPr="00662D75">
        <w:rPr>
          <w:rStyle w:val="solution"/>
          <w:rFonts w:asciiTheme="minorHAnsi" w:hAnsiTheme="minorHAnsi" w:cstheme="minorHAnsi"/>
          <w:bCs/>
          <w:color w:val="333333"/>
          <w:szCs w:val="22"/>
          <w:shd w:val="clear" w:color="auto" w:fill="FFFFFF"/>
        </w:rPr>
        <w:t xml:space="preserve"> </w:t>
      </w:r>
    </w:p>
    <w:p w:rsidR="00CE221D" w:rsidRPr="00662D75" w:rsidRDefault="00CE221D" w:rsidP="0014772D">
      <w:pPr>
        <w:pStyle w:val="ListParagraph"/>
        <w:numPr>
          <w:ilvl w:val="0"/>
          <w:numId w:val="16"/>
        </w:numPr>
        <w:rPr>
          <w:rFonts w:asciiTheme="minorHAnsi" w:hAnsiTheme="minorHAnsi" w:cstheme="minorHAnsi"/>
          <w:szCs w:val="22"/>
          <w:lang w:val="en-US"/>
        </w:rPr>
      </w:pPr>
      <w:r w:rsidRPr="00662D75">
        <w:rPr>
          <w:rFonts w:asciiTheme="minorHAnsi" w:hAnsiTheme="minorHAnsi" w:cstheme="minorHAnsi"/>
          <w:b/>
        </w:rPr>
        <w:t xml:space="preserve">World Banana Forum </w:t>
      </w:r>
      <w:hyperlink r:id="rId29" w:history="1">
        <w:r w:rsidR="001D5338" w:rsidRPr="00662D75">
          <w:rPr>
            <w:rStyle w:val="Hyperlink"/>
            <w:rFonts w:asciiTheme="minorHAnsi" w:hAnsiTheme="minorHAnsi" w:cstheme="minorHAnsi"/>
          </w:rPr>
          <w:t>www.fao.org/wbf/en/</w:t>
        </w:r>
      </w:hyperlink>
      <w:r w:rsidRPr="00662D75">
        <w:rPr>
          <w:rFonts w:asciiTheme="minorHAnsi" w:hAnsiTheme="minorHAnsi" w:cstheme="minorHAnsi"/>
        </w:rPr>
        <w:br/>
      </w:r>
      <w:r w:rsidRPr="00662D75">
        <w:rPr>
          <w:rFonts w:asciiTheme="minorHAnsi" w:hAnsiTheme="minorHAnsi" w:cstheme="minorHAnsi"/>
          <w:color w:val="000000"/>
        </w:rPr>
        <w:t>The</w:t>
      </w:r>
      <w:r w:rsidRPr="00662D75">
        <w:rPr>
          <w:rStyle w:val="apple-converted-space"/>
          <w:rFonts w:asciiTheme="minorHAnsi" w:hAnsiTheme="minorHAnsi" w:cstheme="minorHAnsi"/>
          <w:color w:val="000000"/>
          <w:sz w:val="19"/>
          <w:szCs w:val="19"/>
        </w:rPr>
        <w:t> </w:t>
      </w:r>
      <w:r w:rsidRPr="00662D75">
        <w:rPr>
          <w:rFonts w:asciiTheme="minorHAnsi" w:hAnsiTheme="minorHAnsi" w:cstheme="minorHAnsi"/>
          <w:bCs/>
          <w:color w:val="000000"/>
        </w:rPr>
        <w:t>World Banana Forum</w:t>
      </w:r>
      <w:r w:rsidRPr="00662D75">
        <w:rPr>
          <w:rFonts w:asciiTheme="minorHAnsi" w:hAnsiTheme="minorHAnsi" w:cstheme="minorHAnsi"/>
          <w:color w:val="000000"/>
        </w:rPr>
        <w:t> is a</w:t>
      </w:r>
      <w:r w:rsidRPr="00662D75">
        <w:rPr>
          <w:rStyle w:val="apple-converted-space"/>
          <w:rFonts w:asciiTheme="minorHAnsi" w:hAnsiTheme="minorHAnsi" w:cstheme="minorHAnsi"/>
          <w:color w:val="000000"/>
          <w:sz w:val="19"/>
          <w:szCs w:val="19"/>
        </w:rPr>
        <w:t> </w:t>
      </w:r>
      <w:r w:rsidRPr="00662D75">
        <w:rPr>
          <w:rFonts w:asciiTheme="minorHAnsi" w:hAnsiTheme="minorHAnsi" w:cstheme="minorHAnsi"/>
          <w:bCs/>
          <w:color w:val="000000"/>
        </w:rPr>
        <w:t>permanent space</w:t>
      </w:r>
      <w:r w:rsidRPr="00662D75">
        <w:rPr>
          <w:rStyle w:val="apple-converted-space"/>
          <w:rFonts w:asciiTheme="minorHAnsi" w:hAnsiTheme="minorHAnsi" w:cstheme="minorHAnsi"/>
          <w:color w:val="000000"/>
          <w:sz w:val="19"/>
          <w:szCs w:val="19"/>
        </w:rPr>
        <w:t> </w:t>
      </w:r>
      <w:r w:rsidRPr="00662D75">
        <w:rPr>
          <w:rFonts w:asciiTheme="minorHAnsi" w:hAnsiTheme="minorHAnsi" w:cstheme="minorHAnsi"/>
          <w:color w:val="000000"/>
        </w:rPr>
        <w:t xml:space="preserve">of assembly for participants representing the global banana supply-chain to promote open dialogue on challenges facing the banana industry. </w:t>
      </w:r>
      <w:r w:rsidRPr="00662D75">
        <w:rPr>
          <w:rFonts w:asciiTheme="minorHAnsi" w:hAnsiTheme="minorHAnsi" w:cstheme="minorHAnsi"/>
        </w:rPr>
        <w:t xml:space="preserve">The initiative brings together producers, their organizations, trade unions, cooperatives, exporter groups, fresh produce companies, retailers, traders, public agencies, </w:t>
      </w:r>
      <w:r w:rsidRPr="00662D75">
        <w:rPr>
          <w:rFonts w:asciiTheme="minorHAnsi" w:hAnsiTheme="minorHAnsi" w:cstheme="minorHAnsi"/>
        </w:rPr>
        <w:lastRenderedPageBreak/>
        <w:t xml:space="preserve">governments, research institutions and civil society organizations. The Mission of the World Banana Forum is to inspire </w:t>
      </w:r>
      <w:r w:rsidRPr="00662D75">
        <w:rPr>
          <w:rFonts w:asciiTheme="minorHAnsi" w:hAnsiTheme="minorHAnsi" w:cstheme="minorHAnsi"/>
          <w:bCs/>
        </w:rPr>
        <w:t>collaboration</w:t>
      </w:r>
      <w:r w:rsidRPr="00662D75">
        <w:rPr>
          <w:rStyle w:val="apple-converted-space"/>
          <w:rFonts w:asciiTheme="minorHAnsi" w:hAnsiTheme="minorHAnsi" w:cstheme="minorHAnsi"/>
          <w:color w:val="000000"/>
          <w:sz w:val="18"/>
          <w:szCs w:val="18"/>
        </w:rPr>
        <w:t> </w:t>
      </w:r>
      <w:r w:rsidRPr="00662D75">
        <w:rPr>
          <w:rFonts w:asciiTheme="minorHAnsi" w:hAnsiTheme="minorHAnsi" w:cstheme="minorHAnsi"/>
          <w:bCs/>
        </w:rPr>
        <w:t>between stakeholders</w:t>
      </w:r>
      <w:r w:rsidRPr="00662D75">
        <w:rPr>
          <w:rStyle w:val="apple-converted-space"/>
          <w:rFonts w:asciiTheme="minorHAnsi" w:hAnsiTheme="minorHAnsi" w:cstheme="minorHAnsi"/>
          <w:color w:val="000000"/>
          <w:sz w:val="18"/>
          <w:szCs w:val="18"/>
        </w:rPr>
        <w:t> </w:t>
      </w:r>
      <w:r w:rsidRPr="00662D75">
        <w:rPr>
          <w:rFonts w:asciiTheme="minorHAnsi" w:hAnsiTheme="minorHAnsi" w:cstheme="minorHAnsi"/>
        </w:rPr>
        <w:t>that produces pragmatic outcomes for the betterment of the banana industry; and, to achieve an</w:t>
      </w:r>
      <w:r w:rsidRPr="00662D75">
        <w:rPr>
          <w:rStyle w:val="apple-converted-space"/>
          <w:rFonts w:asciiTheme="minorHAnsi" w:hAnsiTheme="minorHAnsi" w:cstheme="minorHAnsi"/>
          <w:color w:val="000000"/>
          <w:sz w:val="18"/>
          <w:szCs w:val="18"/>
        </w:rPr>
        <w:t> </w:t>
      </w:r>
      <w:r w:rsidRPr="00662D75">
        <w:rPr>
          <w:rFonts w:asciiTheme="minorHAnsi" w:hAnsiTheme="minorHAnsi" w:cstheme="minorHAnsi"/>
          <w:bCs/>
        </w:rPr>
        <w:t>industry-wide consensus of best practices</w:t>
      </w:r>
      <w:r w:rsidRPr="00662D75">
        <w:rPr>
          <w:rStyle w:val="apple-converted-space"/>
          <w:rFonts w:asciiTheme="minorHAnsi" w:hAnsiTheme="minorHAnsi" w:cstheme="minorHAnsi"/>
          <w:color w:val="000000"/>
          <w:sz w:val="18"/>
          <w:szCs w:val="18"/>
        </w:rPr>
        <w:t> </w:t>
      </w:r>
      <w:r w:rsidRPr="00662D75">
        <w:rPr>
          <w:rFonts w:asciiTheme="minorHAnsi" w:hAnsiTheme="minorHAnsi" w:cstheme="minorHAnsi"/>
        </w:rPr>
        <w:t>regarding workplace issues, gender equity, environmental impact, sustainable production and economic issues. (see below for WBF’s living wage methodology baseline).</w:t>
      </w:r>
    </w:p>
    <w:p w:rsidR="000C4D7E" w:rsidRPr="00662D75" w:rsidRDefault="000C4D7E" w:rsidP="000C4D7E">
      <w:pPr>
        <w:pStyle w:val="Heading2"/>
        <w:rPr>
          <w:rFonts w:asciiTheme="minorHAnsi" w:hAnsiTheme="minorHAnsi" w:cstheme="minorHAnsi"/>
        </w:rPr>
      </w:pPr>
      <w:r w:rsidRPr="00662D75">
        <w:rPr>
          <w:rFonts w:asciiTheme="minorHAnsi" w:hAnsiTheme="minorHAnsi" w:cstheme="minorHAnsi"/>
        </w:rPr>
        <w:t>Living wage level calculation</w:t>
      </w:r>
    </w:p>
    <w:p w:rsidR="000C4D7E" w:rsidRPr="00662D75" w:rsidRDefault="000C4D7E" w:rsidP="000C4D7E">
      <w:pPr>
        <w:ind w:left="360"/>
        <w:rPr>
          <w:rFonts w:asciiTheme="minorHAnsi" w:hAnsiTheme="minorHAnsi" w:cstheme="minorHAnsi"/>
        </w:rPr>
      </w:pPr>
      <w:r w:rsidRPr="00662D75">
        <w:rPr>
          <w:rFonts w:asciiTheme="minorHAnsi" w:hAnsiTheme="minorHAnsi" w:cstheme="minorHAnsi"/>
        </w:rPr>
        <w:t xml:space="preserve">A number of organisations, including some of those running campaigns mentioned above, have suggested formulae for calculating what the living wage level in a particular country or area should be. These formulae are usually based on an amount deemed (by public survey or by experts) to be sufficient for the main wage earner/s in a family (based on average family size and composition) to earn enough to pay for basic needs and have some discretionary income as well. </w:t>
      </w:r>
    </w:p>
    <w:p w:rsidR="000C4D7E" w:rsidRPr="00662D75" w:rsidRDefault="000C4D7E" w:rsidP="000C4D7E">
      <w:pPr>
        <w:ind w:left="360"/>
        <w:rPr>
          <w:rFonts w:asciiTheme="minorHAnsi" w:hAnsiTheme="minorHAnsi" w:cstheme="minorHAnsi"/>
        </w:rPr>
      </w:pPr>
      <w:r w:rsidRPr="00662D75">
        <w:rPr>
          <w:rFonts w:asciiTheme="minorHAnsi" w:hAnsiTheme="minorHAnsi" w:cstheme="minorHAnsi"/>
        </w:rPr>
        <w:t xml:space="preserve">For example, the </w:t>
      </w:r>
      <w:r w:rsidRPr="00662D75">
        <w:rPr>
          <w:rFonts w:asciiTheme="minorHAnsi" w:hAnsiTheme="minorHAnsi" w:cstheme="minorHAnsi"/>
          <w:b/>
        </w:rPr>
        <w:t xml:space="preserve">Joseph </w:t>
      </w:r>
      <w:proofErr w:type="spellStart"/>
      <w:r w:rsidRPr="00662D75">
        <w:rPr>
          <w:rFonts w:asciiTheme="minorHAnsi" w:hAnsiTheme="minorHAnsi" w:cstheme="minorHAnsi"/>
          <w:b/>
        </w:rPr>
        <w:t>Rowntree</w:t>
      </w:r>
      <w:proofErr w:type="spellEnd"/>
      <w:r w:rsidRPr="00662D75">
        <w:rPr>
          <w:rFonts w:asciiTheme="minorHAnsi" w:hAnsiTheme="minorHAnsi" w:cstheme="minorHAnsi"/>
          <w:b/>
        </w:rPr>
        <w:t xml:space="preserve"> Foundation</w:t>
      </w:r>
      <w:r w:rsidRPr="00662D75">
        <w:rPr>
          <w:rFonts w:asciiTheme="minorHAnsi" w:hAnsiTheme="minorHAnsi" w:cstheme="minorHAnsi"/>
        </w:rPr>
        <w:t xml:space="preserve"> offers an </w:t>
      </w:r>
      <w:hyperlink r:id="rId30" w:history="1">
        <w:r w:rsidRPr="00662D75">
          <w:rPr>
            <w:rFonts w:asciiTheme="minorHAnsi" w:hAnsiTheme="minorHAnsi" w:cstheme="minorHAnsi"/>
          </w:rPr>
          <w:t>on-line tool</w:t>
        </w:r>
      </w:hyperlink>
      <w:r w:rsidR="00261314">
        <w:rPr>
          <w:rStyle w:val="FootnoteReference"/>
          <w:rFonts w:asciiTheme="minorHAnsi" w:hAnsiTheme="minorHAnsi" w:cstheme="minorHAnsi"/>
        </w:rPr>
        <w:footnoteReference w:id="4"/>
      </w:r>
      <w:r w:rsidRPr="00662D75">
        <w:rPr>
          <w:rFonts w:asciiTheme="minorHAnsi" w:hAnsiTheme="minorHAnsi" w:cstheme="minorHAnsi"/>
        </w:rPr>
        <w:t xml:space="preserve"> to calculate an income “that ...after tax and benefits adjustments, is enough to cover what the public think is needed for a minimum acceptable standard of living.” </w:t>
      </w:r>
      <w:r w:rsidR="00261314" w:rsidRPr="00662D75">
        <w:rPr>
          <w:rFonts w:asciiTheme="minorHAnsi" w:hAnsiTheme="minorHAnsi" w:cstheme="minorHAnsi"/>
        </w:rPr>
        <w:t xml:space="preserve"> </w:t>
      </w:r>
    </w:p>
    <w:p w:rsidR="000C4D7E" w:rsidRPr="00662D75" w:rsidRDefault="000C4D7E" w:rsidP="000C4D7E">
      <w:pPr>
        <w:ind w:left="360"/>
        <w:rPr>
          <w:rFonts w:asciiTheme="minorHAnsi" w:hAnsiTheme="minorHAnsi" w:cstheme="minorHAnsi"/>
        </w:rPr>
      </w:pPr>
      <w:r w:rsidRPr="00662D75">
        <w:rPr>
          <w:rFonts w:asciiTheme="minorHAnsi" w:hAnsiTheme="minorHAnsi" w:cstheme="minorHAnsi"/>
          <w:b/>
        </w:rPr>
        <w:t>The Asia Floor Wage</w:t>
      </w:r>
      <w:r w:rsidRPr="00662D75">
        <w:rPr>
          <w:rFonts w:asciiTheme="minorHAnsi" w:hAnsiTheme="minorHAnsi" w:cstheme="minorHAnsi"/>
        </w:rPr>
        <w:t xml:space="preserve"> gives the following example of a decent living wage calculation</w:t>
      </w:r>
      <w:r w:rsidR="00261314">
        <w:rPr>
          <w:rStyle w:val="FootnoteReference"/>
          <w:rFonts w:asciiTheme="minorHAnsi" w:hAnsiTheme="minorHAnsi" w:cstheme="minorHAnsi"/>
        </w:rPr>
        <w:footnoteReference w:id="5"/>
      </w:r>
      <w:r w:rsidRPr="00662D75">
        <w:rPr>
          <w:rFonts w:asciiTheme="minorHAnsi" w:hAnsiTheme="minorHAnsi" w:cstheme="minorHAnsi"/>
        </w:rPr>
        <w:t>:</w:t>
      </w:r>
      <w:r w:rsidRPr="00662D75">
        <w:rPr>
          <w:rFonts w:asciiTheme="minorHAnsi" w:hAnsiTheme="minorHAnsi" w:cstheme="minorHAnsi"/>
        </w:rPr>
        <w:br/>
        <w:t>“For India, some norms of consumption were set by the 15th Indian Labour Commission ... The NBMW would essentially define the lower end of a living wage definition. This assumed a family size of two adults and two children, with one earning member. The items considered for the NBMW calculation were:</w:t>
      </w:r>
    </w:p>
    <w:p w:rsidR="000C4D7E" w:rsidRPr="00662D75" w:rsidRDefault="000C4D7E" w:rsidP="000C4D7E">
      <w:pPr>
        <w:pStyle w:val="ListParagraph"/>
        <w:numPr>
          <w:ilvl w:val="0"/>
          <w:numId w:val="19"/>
        </w:numPr>
        <w:spacing w:after="120"/>
        <w:ind w:left="1440"/>
        <w:rPr>
          <w:rFonts w:asciiTheme="minorHAnsi" w:hAnsiTheme="minorHAnsi" w:cstheme="minorHAnsi"/>
          <w:szCs w:val="22"/>
        </w:rPr>
      </w:pPr>
      <w:r w:rsidRPr="00662D75">
        <w:rPr>
          <w:rFonts w:asciiTheme="minorHAnsi" w:hAnsiTheme="minorHAnsi" w:cstheme="minorHAnsi"/>
          <w:szCs w:val="22"/>
        </w:rPr>
        <w:t xml:space="preserve">One component for food requirements for the average family, taking into account </w:t>
      </w:r>
    </w:p>
    <w:p w:rsidR="000C4D7E" w:rsidRPr="00662D75" w:rsidRDefault="000C4D7E" w:rsidP="000C4D7E">
      <w:pPr>
        <w:pStyle w:val="ListParagraph"/>
        <w:numPr>
          <w:ilvl w:val="0"/>
          <w:numId w:val="19"/>
        </w:numPr>
        <w:spacing w:after="120"/>
        <w:ind w:left="1440"/>
        <w:rPr>
          <w:rFonts w:asciiTheme="minorHAnsi" w:hAnsiTheme="minorHAnsi" w:cstheme="minorHAnsi"/>
          <w:szCs w:val="22"/>
        </w:rPr>
      </w:pPr>
      <w:r w:rsidRPr="00662D75">
        <w:rPr>
          <w:rFonts w:asciiTheme="minorHAnsi" w:hAnsiTheme="minorHAnsi" w:cstheme="minorHAnsi"/>
          <w:szCs w:val="22"/>
        </w:rPr>
        <w:t>basic calorific requirements for adults and children, and social food patterns;</w:t>
      </w:r>
    </w:p>
    <w:p w:rsidR="000C4D7E" w:rsidRPr="00662D75" w:rsidRDefault="000C4D7E" w:rsidP="000C4D7E">
      <w:pPr>
        <w:pStyle w:val="ListParagraph"/>
        <w:numPr>
          <w:ilvl w:val="0"/>
          <w:numId w:val="19"/>
        </w:numPr>
        <w:spacing w:after="120"/>
        <w:ind w:left="1440"/>
        <w:rPr>
          <w:rFonts w:asciiTheme="minorHAnsi" w:hAnsiTheme="minorHAnsi" w:cstheme="minorHAnsi"/>
          <w:szCs w:val="22"/>
        </w:rPr>
      </w:pPr>
      <w:r w:rsidRPr="00662D75">
        <w:rPr>
          <w:rFonts w:asciiTheme="minorHAnsi" w:hAnsiTheme="minorHAnsi" w:cstheme="minorHAnsi"/>
          <w:szCs w:val="22"/>
        </w:rPr>
        <w:t>One component for house rent;</w:t>
      </w:r>
    </w:p>
    <w:p w:rsidR="000C4D7E" w:rsidRPr="00662D75" w:rsidRDefault="000C4D7E" w:rsidP="000C4D7E">
      <w:pPr>
        <w:pStyle w:val="ListParagraph"/>
        <w:numPr>
          <w:ilvl w:val="0"/>
          <w:numId w:val="19"/>
        </w:numPr>
        <w:spacing w:after="120"/>
        <w:ind w:left="1440"/>
        <w:rPr>
          <w:rFonts w:asciiTheme="minorHAnsi" w:hAnsiTheme="minorHAnsi" w:cstheme="minorHAnsi"/>
          <w:szCs w:val="22"/>
        </w:rPr>
      </w:pPr>
      <w:r w:rsidRPr="00662D75">
        <w:rPr>
          <w:rFonts w:asciiTheme="minorHAnsi" w:hAnsiTheme="minorHAnsi" w:cstheme="minorHAnsi"/>
          <w:szCs w:val="22"/>
        </w:rPr>
        <w:t>One component for clothing requirement for the average family;</w:t>
      </w:r>
    </w:p>
    <w:p w:rsidR="000C4D7E" w:rsidRPr="00662D75" w:rsidRDefault="000C4D7E" w:rsidP="000C4D7E">
      <w:pPr>
        <w:pStyle w:val="ListParagraph"/>
        <w:numPr>
          <w:ilvl w:val="0"/>
          <w:numId w:val="19"/>
        </w:numPr>
        <w:spacing w:after="120"/>
        <w:ind w:left="1440"/>
        <w:rPr>
          <w:rFonts w:asciiTheme="minorHAnsi" w:hAnsiTheme="minorHAnsi" w:cstheme="minorHAnsi"/>
          <w:szCs w:val="22"/>
        </w:rPr>
      </w:pPr>
      <w:r w:rsidRPr="00662D75">
        <w:rPr>
          <w:rFonts w:asciiTheme="minorHAnsi" w:hAnsiTheme="minorHAnsi" w:cstheme="minorHAnsi"/>
          <w:szCs w:val="22"/>
        </w:rPr>
        <w:t>One component for children’s education, entertainment, etc;</w:t>
      </w:r>
    </w:p>
    <w:p w:rsidR="000C4D7E" w:rsidRPr="00662D75" w:rsidRDefault="000C4D7E" w:rsidP="000C4D7E">
      <w:pPr>
        <w:pStyle w:val="ListParagraph"/>
        <w:numPr>
          <w:ilvl w:val="0"/>
          <w:numId w:val="19"/>
        </w:numPr>
        <w:spacing w:after="120"/>
        <w:ind w:left="1440"/>
        <w:rPr>
          <w:rFonts w:asciiTheme="minorHAnsi" w:hAnsiTheme="minorHAnsi" w:cstheme="minorHAnsi"/>
          <w:szCs w:val="22"/>
        </w:rPr>
      </w:pPr>
      <w:r w:rsidRPr="00662D75">
        <w:rPr>
          <w:rFonts w:asciiTheme="minorHAnsi" w:hAnsiTheme="minorHAnsi" w:cstheme="minorHAnsi"/>
          <w:szCs w:val="22"/>
        </w:rPr>
        <w:t>One component for social security.”</w:t>
      </w:r>
    </w:p>
    <w:p w:rsidR="000C4D7E" w:rsidRPr="00662D75" w:rsidRDefault="000C4D7E" w:rsidP="000C4D7E">
      <w:pPr>
        <w:spacing w:after="120"/>
        <w:ind w:left="360"/>
        <w:rPr>
          <w:rFonts w:asciiTheme="minorHAnsi" w:hAnsiTheme="minorHAnsi" w:cstheme="minorHAnsi"/>
          <w:szCs w:val="22"/>
        </w:rPr>
      </w:pPr>
      <w:r w:rsidRPr="00662D75">
        <w:rPr>
          <w:rFonts w:asciiTheme="minorHAnsi" w:hAnsiTheme="minorHAnsi" w:cstheme="minorHAnsi"/>
          <w:szCs w:val="22"/>
        </w:rPr>
        <w:t xml:space="preserve">The social standards certification and training organisation, </w:t>
      </w:r>
      <w:r w:rsidRPr="00662D75">
        <w:rPr>
          <w:rFonts w:asciiTheme="minorHAnsi" w:hAnsiTheme="minorHAnsi" w:cstheme="minorHAnsi"/>
          <w:b/>
          <w:szCs w:val="22"/>
        </w:rPr>
        <w:t xml:space="preserve">Social Accountability International </w:t>
      </w:r>
      <w:r w:rsidRPr="00662D75">
        <w:rPr>
          <w:rFonts w:asciiTheme="minorHAnsi" w:hAnsiTheme="minorHAnsi" w:cstheme="minorHAnsi"/>
          <w:szCs w:val="22"/>
        </w:rPr>
        <w:t>(SAI), suggests the following steps:</w:t>
      </w:r>
    </w:p>
    <w:p w:rsidR="000C4D7E" w:rsidRPr="00662D75" w:rsidRDefault="000C4D7E" w:rsidP="000C4D7E">
      <w:pPr>
        <w:pStyle w:val="ListParagraph"/>
        <w:numPr>
          <w:ilvl w:val="0"/>
          <w:numId w:val="20"/>
        </w:numPr>
        <w:spacing w:after="120"/>
        <w:ind w:left="1440"/>
        <w:rPr>
          <w:rFonts w:asciiTheme="minorHAnsi" w:eastAsiaTheme="minorHAnsi" w:hAnsiTheme="minorHAnsi" w:cstheme="minorHAnsi"/>
          <w:szCs w:val="22"/>
          <w:lang w:bidi="ar-SA"/>
        </w:rPr>
      </w:pPr>
      <w:r w:rsidRPr="00662D75">
        <w:rPr>
          <w:rFonts w:asciiTheme="minorHAnsi" w:eastAsiaTheme="minorHAnsi" w:hAnsiTheme="minorHAnsi" w:cstheme="minorHAnsi"/>
          <w:szCs w:val="22"/>
          <w:lang w:bidi="ar-SA"/>
        </w:rPr>
        <w:t>Assess Workers’ Expenses</w:t>
      </w:r>
    </w:p>
    <w:p w:rsidR="000C4D7E" w:rsidRPr="00662D75" w:rsidRDefault="000C4D7E" w:rsidP="000C4D7E">
      <w:pPr>
        <w:pStyle w:val="ListParagraph"/>
        <w:numPr>
          <w:ilvl w:val="0"/>
          <w:numId w:val="20"/>
        </w:numPr>
        <w:spacing w:after="120"/>
        <w:ind w:left="1440"/>
        <w:rPr>
          <w:rFonts w:asciiTheme="minorHAnsi" w:eastAsiaTheme="minorHAnsi" w:hAnsiTheme="minorHAnsi" w:cstheme="minorHAnsi"/>
          <w:szCs w:val="22"/>
          <w:lang w:bidi="ar-SA"/>
        </w:rPr>
      </w:pPr>
      <w:r w:rsidRPr="00662D75">
        <w:rPr>
          <w:rFonts w:asciiTheme="minorHAnsi" w:eastAsiaTheme="minorHAnsi" w:hAnsiTheme="minorHAnsi" w:cstheme="minorHAnsi"/>
          <w:szCs w:val="22"/>
          <w:lang w:bidi="ar-SA"/>
        </w:rPr>
        <w:t>Assess the average family size in the area</w:t>
      </w:r>
    </w:p>
    <w:p w:rsidR="000C4D7E" w:rsidRPr="00662D75" w:rsidRDefault="000C4D7E" w:rsidP="000C4D7E">
      <w:pPr>
        <w:pStyle w:val="ListParagraph"/>
        <w:numPr>
          <w:ilvl w:val="0"/>
          <w:numId w:val="20"/>
        </w:numPr>
        <w:spacing w:after="120"/>
        <w:ind w:left="1440"/>
        <w:rPr>
          <w:rFonts w:asciiTheme="minorHAnsi" w:eastAsiaTheme="minorHAnsi" w:hAnsiTheme="minorHAnsi" w:cstheme="minorHAnsi"/>
          <w:szCs w:val="22"/>
          <w:lang w:bidi="ar-SA"/>
        </w:rPr>
      </w:pPr>
      <w:r w:rsidRPr="00662D75">
        <w:rPr>
          <w:rFonts w:asciiTheme="minorHAnsi" w:eastAsiaTheme="minorHAnsi" w:hAnsiTheme="minorHAnsi" w:cstheme="minorHAnsi"/>
          <w:szCs w:val="22"/>
          <w:lang w:bidi="ar-SA"/>
        </w:rPr>
        <w:t>Analyze typical number of wage earners per family (usually not more than 1.6).</w:t>
      </w:r>
    </w:p>
    <w:p w:rsidR="000C4D7E" w:rsidRPr="00662D75" w:rsidRDefault="000C4D7E" w:rsidP="000C4D7E">
      <w:pPr>
        <w:pStyle w:val="ListParagraph"/>
        <w:numPr>
          <w:ilvl w:val="0"/>
          <w:numId w:val="20"/>
        </w:numPr>
        <w:spacing w:after="120"/>
        <w:ind w:left="1440"/>
        <w:rPr>
          <w:rFonts w:asciiTheme="minorHAnsi" w:eastAsiaTheme="minorHAnsi" w:hAnsiTheme="minorHAnsi" w:cstheme="minorHAnsi"/>
          <w:szCs w:val="22"/>
          <w:lang w:bidi="ar-SA"/>
        </w:rPr>
      </w:pPr>
      <w:r w:rsidRPr="00662D75">
        <w:rPr>
          <w:rFonts w:asciiTheme="minorHAnsi" w:eastAsiaTheme="minorHAnsi" w:hAnsiTheme="minorHAnsi" w:cstheme="minorHAnsi"/>
          <w:szCs w:val="22"/>
          <w:lang w:bidi="ar-SA"/>
        </w:rPr>
        <w:t>Analyze government statistics on poverty levels</w:t>
      </w:r>
    </w:p>
    <w:p w:rsidR="000C4D7E" w:rsidRPr="00662D75" w:rsidRDefault="000C4D7E" w:rsidP="000C4D7E">
      <w:pPr>
        <w:pStyle w:val="ListParagraph"/>
        <w:numPr>
          <w:ilvl w:val="0"/>
          <w:numId w:val="20"/>
        </w:numPr>
        <w:spacing w:after="120"/>
        <w:ind w:left="1440"/>
        <w:rPr>
          <w:rFonts w:asciiTheme="minorHAnsi" w:eastAsiaTheme="minorHAnsi" w:hAnsiTheme="minorHAnsi" w:cstheme="minorHAnsi"/>
          <w:szCs w:val="22"/>
          <w:lang w:bidi="ar-SA"/>
        </w:rPr>
      </w:pPr>
      <w:r w:rsidRPr="00662D75">
        <w:rPr>
          <w:rFonts w:asciiTheme="minorHAnsi" w:eastAsiaTheme="minorHAnsi" w:hAnsiTheme="minorHAnsi" w:cstheme="minorHAnsi"/>
          <w:szCs w:val="22"/>
          <w:lang w:bidi="ar-SA"/>
        </w:rPr>
        <w:t>Poverty level analysis will indicate the cost of living above the poverty line.</w:t>
      </w:r>
    </w:p>
    <w:p w:rsidR="000C4D7E" w:rsidRPr="00662D75" w:rsidRDefault="000C4D7E" w:rsidP="000C4D7E">
      <w:pPr>
        <w:pStyle w:val="ListParagraph"/>
        <w:numPr>
          <w:ilvl w:val="0"/>
          <w:numId w:val="20"/>
        </w:numPr>
        <w:spacing w:after="120"/>
        <w:ind w:left="1440"/>
        <w:rPr>
          <w:rFonts w:asciiTheme="minorHAnsi" w:eastAsiaTheme="minorHAnsi" w:hAnsiTheme="minorHAnsi" w:cstheme="minorHAnsi"/>
          <w:szCs w:val="22"/>
          <w:lang w:bidi="ar-SA"/>
        </w:rPr>
      </w:pPr>
      <w:r w:rsidRPr="00662D75">
        <w:rPr>
          <w:rFonts w:asciiTheme="minorHAnsi" w:eastAsiaTheme="minorHAnsi" w:hAnsiTheme="minorHAnsi" w:cstheme="minorHAnsi"/>
          <w:szCs w:val="22"/>
          <w:lang w:bidi="ar-SA"/>
        </w:rPr>
        <w:t>Workers’ income should at least enable him/her to support him/herself and 2 dependents above the poverty line with some discretionary income.</w:t>
      </w:r>
    </w:p>
    <w:p w:rsidR="006A3586" w:rsidRPr="006A3586" w:rsidRDefault="000C4D7E" w:rsidP="00824D38">
      <w:pPr>
        <w:spacing w:after="120"/>
        <w:ind w:left="360"/>
        <w:rPr>
          <w:rFonts w:asciiTheme="minorHAnsi" w:hAnsiTheme="minorHAnsi" w:cstheme="minorHAnsi"/>
          <w:szCs w:val="22"/>
        </w:rPr>
      </w:pPr>
      <w:r w:rsidRPr="00662D75">
        <w:rPr>
          <w:rFonts w:asciiTheme="minorHAnsi" w:hAnsiTheme="minorHAnsi" w:cstheme="minorHAnsi"/>
          <w:szCs w:val="22"/>
        </w:rPr>
        <w:t xml:space="preserve">However there is wide recognition for the limitations of such calculations including difference in opinion about what constitutes basic needs (subjectivity), the fact that a family’s size, composition and therefore needs are continually changing, the changing cost of living due to inflation affecting food prices etc. But the strongest objection to calculating a living wage is the </w:t>
      </w:r>
      <w:r w:rsidRPr="00662D75">
        <w:rPr>
          <w:rFonts w:asciiTheme="minorHAnsi" w:hAnsiTheme="minorHAnsi" w:cstheme="minorHAnsi"/>
          <w:szCs w:val="22"/>
        </w:rPr>
        <w:lastRenderedPageBreak/>
        <w:t>argument that workers should be empowered to decide for themselves, and negotiate through collective bargaining, what is an adequate wage for their labour at any given time.</w:t>
      </w:r>
    </w:p>
    <w:p w:rsidR="003E4E63" w:rsidRPr="00662D75" w:rsidRDefault="00716C66" w:rsidP="003E4E63">
      <w:pPr>
        <w:pStyle w:val="Heading2"/>
        <w:spacing w:after="120"/>
        <w:rPr>
          <w:rFonts w:asciiTheme="minorHAnsi" w:hAnsiTheme="minorHAnsi" w:cstheme="minorHAnsi"/>
          <w:lang w:val="en-US"/>
        </w:rPr>
      </w:pPr>
      <w:r w:rsidRPr="00662D75">
        <w:rPr>
          <w:rFonts w:asciiTheme="minorHAnsi" w:hAnsiTheme="minorHAnsi" w:cstheme="minorHAnsi"/>
          <w:lang w:val="en-US"/>
        </w:rPr>
        <w:t>Recent</w:t>
      </w:r>
      <w:r w:rsidR="006A3586">
        <w:rPr>
          <w:rFonts w:asciiTheme="minorHAnsi" w:hAnsiTheme="minorHAnsi" w:cstheme="minorHAnsi"/>
          <w:lang w:val="en-US"/>
        </w:rPr>
        <w:t xml:space="preserve"> r</w:t>
      </w:r>
      <w:r w:rsidR="00370826" w:rsidRPr="00662D75">
        <w:rPr>
          <w:rFonts w:asciiTheme="minorHAnsi" w:hAnsiTheme="minorHAnsi" w:cstheme="minorHAnsi"/>
          <w:lang w:val="en-US"/>
        </w:rPr>
        <w:t>esources</w:t>
      </w:r>
      <w:r w:rsidR="006A3586">
        <w:rPr>
          <w:rFonts w:asciiTheme="minorHAnsi" w:hAnsiTheme="minorHAnsi" w:cstheme="minorHAnsi"/>
          <w:lang w:val="en-US"/>
        </w:rPr>
        <w:t>, reports and research</w:t>
      </w:r>
    </w:p>
    <w:p w:rsidR="003E4E63" w:rsidRPr="00662D75" w:rsidRDefault="00035ECA" w:rsidP="003E4E63">
      <w:pPr>
        <w:pStyle w:val="ListParagraph"/>
        <w:numPr>
          <w:ilvl w:val="0"/>
          <w:numId w:val="7"/>
        </w:numPr>
        <w:spacing w:after="0"/>
        <w:ind w:left="357"/>
        <w:rPr>
          <w:rFonts w:asciiTheme="minorHAnsi" w:eastAsia="Times New Roman" w:hAnsiTheme="minorHAnsi" w:cstheme="minorHAnsi"/>
          <w:lang w:eastAsia="en-GB" w:bidi="ar-SA"/>
        </w:rPr>
      </w:pPr>
      <w:r w:rsidRPr="00662D75">
        <w:rPr>
          <w:rFonts w:asciiTheme="minorHAnsi" w:hAnsiTheme="minorHAnsi" w:cstheme="minorHAnsi"/>
          <w:b/>
        </w:rPr>
        <w:t>The c</w:t>
      </w:r>
      <w:r w:rsidR="003A0806" w:rsidRPr="00662D75">
        <w:rPr>
          <w:rFonts w:asciiTheme="minorHAnsi" w:hAnsiTheme="minorHAnsi" w:cstheme="minorHAnsi"/>
          <w:b/>
        </w:rPr>
        <w:t>hallenges and opportunities of</w:t>
      </w:r>
      <w:r w:rsidRPr="00662D75">
        <w:rPr>
          <w:rFonts w:asciiTheme="minorHAnsi" w:hAnsiTheme="minorHAnsi" w:cstheme="minorHAnsi"/>
          <w:b/>
        </w:rPr>
        <w:t xml:space="preserve"> living wage</w:t>
      </w:r>
      <w:r w:rsidR="003A0806" w:rsidRPr="00662D75">
        <w:rPr>
          <w:rFonts w:asciiTheme="minorHAnsi" w:hAnsiTheme="minorHAnsi" w:cstheme="minorHAnsi"/>
          <w:b/>
        </w:rPr>
        <w:t>s</w:t>
      </w:r>
      <w:r w:rsidR="00716C66" w:rsidRPr="00662D75">
        <w:rPr>
          <w:rFonts w:asciiTheme="minorHAnsi" w:hAnsiTheme="minorHAnsi" w:cstheme="minorHAnsi"/>
          <w:b/>
        </w:rPr>
        <w:t>: Beyond the bottom line</w:t>
      </w:r>
      <w:r w:rsidR="003E4E63" w:rsidRPr="00662D75">
        <w:rPr>
          <w:rStyle w:val="Hyperlink"/>
          <w:rFonts w:asciiTheme="minorHAnsi" w:hAnsiTheme="minorHAnsi" w:cstheme="minorHAnsi"/>
          <w:b/>
        </w:rPr>
        <w:br/>
      </w:r>
      <w:r w:rsidRPr="00662D75">
        <w:rPr>
          <w:rFonts w:asciiTheme="minorHAnsi" w:eastAsia="Times New Roman" w:hAnsiTheme="minorHAnsi" w:cstheme="minorHAnsi"/>
          <w:lang w:eastAsia="en-GB" w:bidi="ar-SA"/>
        </w:rPr>
        <w:t xml:space="preserve">In light of the increasing scrutiny on living wages, this </w:t>
      </w:r>
      <w:hyperlink r:id="rId31" w:history="1">
        <w:r w:rsidRPr="00662D75">
          <w:rPr>
            <w:rStyle w:val="Hyperlink"/>
            <w:rFonts w:asciiTheme="minorHAnsi" w:eastAsia="Times New Roman" w:hAnsiTheme="minorHAnsi" w:cstheme="minorHAnsi"/>
            <w:lang w:eastAsia="en-GB" w:bidi="ar-SA"/>
          </w:rPr>
          <w:t>report</w:t>
        </w:r>
      </w:hyperlink>
      <w:r w:rsidRPr="00662D75">
        <w:rPr>
          <w:rFonts w:asciiTheme="minorHAnsi" w:eastAsia="Times New Roman" w:hAnsiTheme="minorHAnsi" w:cstheme="minorHAnsi"/>
          <w:lang w:eastAsia="en-GB" w:bidi="ar-SA"/>
        </w:rPr>
        <w:t xml:space="preserve"> presents a more rigorous and informed discussion on the issues, bringing new evidence to bear on the likely economic and social impact of more extensive living wage coverage, clarifying what living wages are and correcting some common misconceptions. </w:t>
      </w:r>
    </w:p>
    <w:p w:rsidR="00035ECA" w:rsidRPr="00662D75" w:rsidRDefault="00716C66" w:rsidP="003E4E63">
      <w:pPr>
        <w:pStyle w:val="ListParagraph"/>
        <w:numPr>
          <w:ilvl w:val="0"/>
          <w:numId w:val="7"/>
        </w:numPr>
        <w:spacing w:after="0"/>
        <w:ind w:left="357"/>
        <w:rPr>
          <w:rFonts w:asciiTheme="minorHAnsi" w:eastAsia="Times New Roman" w:hAnsiTheme="minorHAnsi" w:cstheme="minorHAnsi"/>
          <w:lang w:eastAsia="en-GB" w:bidi="ar-SA"/>
        </w:rPr>
      </w:pPr>
      <w:r w:rsidRPr="00662D75">
        <w:rPr>
          <w:rFonts w:asciiTheme="minorHAnsi" w:eastAsia="Times New Roman" w:hAnsiTheme="minorHAnsi" w:cstheme="minorHAnsi"/>
          <w:b/>
          <w:lang w:eastAsia="en-GB" w:bidi="ar-SA"/>
        </w:rPr>
        <w:t>L</w:t>
      </w:r>
      <w:r w:rsidR="00035ECA" w:rsidRPr="00662D75">
        <w:rPr>
          <w:rFonts w:asciiTheme="minorHAnsi" w:eastAsia="Times New Roman" w:hAnsiTheme="minorHAnsi" w:cstheme="minorHAnsi"/>
          <w:b/>
          <w:lang w:eastAsia="en-GB" w:bidi="ar-SA"/>
        </w:rPr>
        <w:t xml:space="preserve">iving </w:t>
      </w:r>
      <w:r w:rsidR="003A0806" w:rsidRPr="00662D75">
        <w:rPr>
          <w:rFonts w:asciiTheme="minorHAnsi" w:eastAsia="Times New Roman" w:hAnsiTheme="minorHAnsi" w:cstheme="minorHAnsi"/>
          <w:b/>
          <w:lang w:eastAsia="en-GB" w:bidi="ar-SA"/>
        </w:rPr>
        <w:t>w</w:t>
      </w:r>
      <w:r w:rsidR="00035ECA" w:rsidRPr="00662D75">
        <w:rPr>
          <w:rFonts w:asciiTheme="minorHAnsi" w:eastAsia="Times New Roman" w:hAnsiTheme="minorHAnsi" w:cstheme="minorHAnsi"/>
          <w:b/>
          <w:lang w:eastAsia="en-GB" w:bidi="ar-SA"/>
        </w:rPr>
        <w:t>age</w:t>
      </w:r>
      <w:r w:rsidRPr="00662D75">
        <w:rPr>
          <w:rFonts w:asciiTheme="minorHAnsi" w:eastAsia="Times New Roman" w:hAnsiTheme="minorHAnsi" w:cstheme="minorHAnsi"/>
          <w:b/>
          <w:lang w:eastAsia="en-GB" w:bidi="ar-SA"/>
        </w:rPr>
        <w:t>, a guide for em</w:t>
      </w:r>
      <w:r w:rsidR="00035ECA" w:rsidRPr="00662D75">
        <w:rPr>
          <w:rFonts w:asciiTheme="minorHAnsi" w:eastAsia="Times New Roman" w:hAnsiTheme="minorHAnsi" w:cstheme="minorHAnsi"/>
          <w:b/>
          <w:lang w:eastAsia="en-GB" w:bidi="ar-SA"/>
        </w:rPr>
        <w:t>ployer</w:t>
      </w:r>
      <w:r w:rsidRPr="00662D75">
        <w:rPr>
          <w:rFonts w:asciiTheme="minorHAnsi" w:eastAsia="Times New Roman" w:hAnsiTheme="minorHAnsi" w:cstheme="minorHAnsi"/>
          <w:b/>
          <w:lang w:eastAsia="en-GB" w:bidi="ar-SA"/>
        </w:rPr>
        <w:t>s</w:t>
      </w:r>
    </w:p>
    <w:p w:rsidR="003E4E63" w:rsidRPr="00662D75" w:rsidRDefault="00035ECA" w:rsidP="003E4E63">
      <w:pPr>
        <w:pStyle w:val="ListParagraph"/>
        <w:ind w:left="360"/>
        <w:rPr>
          <w:rFonts w:asciiTheme="minorHAnsi" w:eastAsia="Times New Roman" w:hAnsiTheme="minorHAnsi" w:cstheme="minorHAnsi"/>
          <w:lang w:eastAsia="en-GB" w:bidi="ar-SA"/>
        </w:rPr>
      </w:pPr>
      <w:r w:rsidRPr="00662D75">
        <w:rPr>
          <w:rFonts w:asciiTheme="minorHAnsi" w:eastAsia="Times New Roman" w:hAnsiTheme="minorHAnsi" w:cstheme="minorHAnsi"/>
          <w:lang w:eastAsia="en-GB" w:bidi="ar-SA"/>
        </w:rPr>
        <w:t xml:space="preserve">Practical guidance for employers is provided in this </w:t>
      </w:r>
      <w:hyperlink r:id="rId32" w:history="1">
        <w:r w:rsidRPr="00662D75">
          <w:rPr>
            <w:rStyle w:val="Hyperlink"/>
            <w:rFonts w:asciiTheme="minorHAnsi" w:eastAsia="Times New Roman" w:hAnsiTheme="minorHAnsi" w:cstheme="minorHAnsi"/>
            <w:lang w:eastAsia="en-GB" w:bidi="ar-SA"/>
          </w:rPr>
          <w:t>paper</w:t>
        </w:r>
      </w:hyperlink>
      <w:r w:rsidRPr="00662D75">
        <w:rPr>
          <w:rFonts w:asciiTheme="minorHAnsi" w:eastAsia="Times New Roman" w:hAnsiTheme="minorHAnsi" w:cstheme="minorHAnsi"/>
          <w:lang w:eastAsia="en-GB" w:bidi="ar-SA"/>
        </w:rPr>
        <w:t xml:space="preserve"> by the Living Wage Foundation, including a history of the campaign, and an explanation</w:t>
      </w:r>
      <w:r w:rsidR="003A0806" w:rsidRPr="00662D75">
        <w:rPr>
          <w:rFonts w:asciiTheme="minorHAnsi" w:eastAsia="Times New Roman" w:hAnsiTheme="minorHAnsi" w:cstheme="minorHAnsi"/>
          <w:lang w:eastAsia="en-GB" w:bidi="ar-SA"/>
        </w:rPr>
        <w:t xml:space="preserve"> what is involved in becoming a living wage employer and an outline</w:t>
      </w:r>
      <w:r w:rsidRPr="00662D75">
        <w:rPr>
          <w:rFonts w:asciiTheme="minorHAnsi" w:eastAsia="Times New Roman" w:hAnsiTheme="minorHAnsi" w:cstheme="minorHAnsi"/>
          <w:lang w:eastAsia="en-GB" w:bidi="ar-SA"/>
        </w:rPr>
        <w:t xml:space="preserve"> of the benefits. </w:t>
      </w:r>
    </w:p>
    <w:p w:rsidR="00716C66" w:rsidRPr="00662D75" w:rsidRDefault="008A12DD" w:rsidP="00716C66">
      <w:pPr>
        <w:pStyle w:val="ListParagraph"/>
        <w:numPr>
          <w:ilvl w:val="0"/>
          <w:numId w:val="8"/>
        </w:numPr>
        <w:rPr>
          <w:rFonts w:asciiTheme="minorHAnsi" w:eastAsia="Times New Roman" w:hAnsiTheme="minorHAnsi" w:cstheme="minorHAnsi"/>
          <w:lang w:eastAsia="en-GB" w:bidi="ar-SA"/>
        </w:rPr>
      </w:pPr>
      <w:r w:rsidRPr="00662D75">
        <w:rPr>
          <w:rFonts w:asciiTheme="minorHAnsi" w:eastAsia="Times New Roman" w:hAnsiTheme="minorHAnsi" w:cstheme="minorHAnsi"/>
          <w:b/>
          <w:lang w:eastAsia="en-GB" w:bidi="ar-SA"/>
        </w:rPr>
        <w:t xml:space="preserve">Wages </w:t>
      </w:r>
      <w:r w:rsidR="00035ECA" w:rsidRPr="00662D75">
        <w:rPr>
          <w:rFonts w:asciiTheme="minorHAnsi" w:eastAsia="Times New Roman" w:hAnsiTheme="minorHAnsi" w:cstheme="minorHAnsi"/>
          <w:b/>
          <w:lang w:eastAsia="en-GB" w:bidi="ar-SA"/>
        </w:rPr>
        <w:t>in the</w:t>
      </w:r>
      <w:r w:rsidRPr="00662D75">
        <w:rPr>
          <w:rFonts w:asciiTheme="minorHAnsi" w:eastAsia="Times New Roman" w:hAnsiTheme="minorHAnsi" w:cstheme="minorHAnsi"/>
          <w:b/>
          <w:lang w:eastAsia="en-GB" w:bidi="ar-SA"/>
        </w:rPr>
        <w:t xml:space="preserve"> agricultural </w:t>
      </w:r>
      <w:r w:rsidR="00035ECA" w:rsidRPr="00662D75">
        <w:rPr>
          <w:rFonts w:asciiTheme="minorHAnsi" w:eastAsia="Times New Roman" w:hAnsiTheme="minorHAnsi" w:cstheme="minorHAnsi"/>
          <w:b/>
          <w:lang w:eastAsia="en-GB" w:bidi="ar-SA"/>
        </w:rPr>
        <w:t>sector</w:t>
      </w:r>
      <w:r w:rsidR="00362254" w:rsidRPr="00662D75">
        <w:rPr>
          <w:rFonts w:asciiTheme="minorHAnsi" w:eastAsia="Times New Roman" w:hAnsiTheme="minorHAnsi" w:cstheme="minorHAnsi"/>
          <w:b/>
          <w:lang w:eastAsia="en-GB" w:bidi="ar-SA"/>
        </w:rPr>
        <w:t xml:space="preserve">: </w:t>
      </w:r>
    </w:p>
    <w:p w:rsidR="00716C66" w:rsidRPr="00662D75" w:rsidRDefault="008A5164" w:rsidP="00716C66">
      <w:pPr>
        <w:pStyle w:val="ListParagraph"/>
        <w:numPr>
          <w:ilvl w:val="1"/>
          <w:numId w:val="8"/>
        </w:numPr>
        <w:rPr>
          <w:rFonts w:asciiTheme="minorHAnsi" w:eastAsia="Times New Roman" w:hAnsiTheme="minorHAnsi" w:cstheme="minorHAnsi"/>
          <w:lang w:eastAsia="en-GB" w:bidi="ar-SA"/>
        </w:rPr>
      </w:pPr>
      <w:hyperlink r:id="rId33" w:history="1">
        <w:r w:rsidR="00716C66" w:rsidRPr="00662D75">
          <w:rPr>
            <w:rStyle w:val="Hyperlink"/>
            <w:rFonts w:asciiTheme="minorHAnsi" w:eastAsia="Times New Roman" w:hAnsiTheme="minorHAnsi" w:cstheme="minorHAnsi"/>
            <w:lang w:eastAsia="en-GB" w:bidi="ar-SA"/>
          </w:rPr>
          <w:t>Understanding Wage Issues in the Tea Industry</w:t>
        </w:r>
      </w:hyperlink>
    </w:p>
    <w:p w:rsidR="008A12DD" w:rsidRPr="00662D75" w:rsidRDefault="008A5164" w:rsidP="003E4E63">
      <w:pPr>
        <w:pStyle w:val="ListParagraph"/>
        <w:numPr>
          <w:ilvl w:val="1"/>
          <w:numId w:val="8"/>
        </w:numPr>
        <w:rPr>
          <w:rFonts w:asciiTheme="minorHAnsi" w:eastAsia="Times New Roman" w:hAnsiTheme="minorHAnsi" w:cstheme="minorHAnsi"/>
          <w:lang w:eastAsia="en-GB" w:bidi="ar-SA"/>
        </w:rPr>
      </w:pPr>
      <w:hyperlink r:id="rId34" w:history="1">
        <w:r w:rsidR="00716C66" w:rsidRPr="00662D75">
          <w:rPr>
            <w:rStyle w:val="Hyperlink"/>
            <w:rFonts w:asciiTheme="minorHAnsi" w:eastAsia="Times New Roman" w:hAnsiTheme="minorHAnsi" w:cstheme="minorHAnsi"/>
            <w:lang w:eastAsia="en-GB" w:bidi="ar-SA"/>
          </w:rPr>
          <w:t>Base study on a living wage methodology for Latin American banana production</w:t>
        </w:r>
      </w:hyperlink>
    </w:p>
    <w:p w:rsidR="008A12DD" w:rsidRPr="00662D75" w:rsidRDefault="008A12DD" w:rsidP="008A12DD">
      <w:pPr>
        <w:pStyle w:val="ListParagraph"/>
        <w:ind w:left="360"/>
        <w:rPr>
          <w:rFonts w:asciiTheme="minorHAnsi" w:eastAsia="Times New Roman" w:hAnsiTheme="minorHAnsi" w:cstheme="minorHAnsi"/>
          <w:lang w:eastAsia="en-GB" w:bidi="ar-SA"/>
        </w:rPr>
      </w:pPr>
      <w:r w:rsidRPr="00662D75">
        <w:rPr>
          <w:rFonts w:asciiTheme="minorHAnsi" w:eastAsia="Times New Roman" w:hAnsiTheme="minorHAnsi" w:cstheme="minorHAnsi"/>
          <w:lang w:eastAsia="en-GB" w:bidi="ar-SA"/>
        </w:rPr>
        <w:t xml:space="preserve">There have been two major studies on wages in the agriculture sector in recent years, one focusing on workers in tea plantations in India (Assam), Malawi and Indonesia, and the other </w:t>
      </w:r>
      <w:r w:rsidRPr="00662D75">
        <w:rPr>
          <w:rFonts w:asciiTheme="minorHAnsi" w:eastAsia="Times New Roman" w:hAnsiTheme="minorHAnsi" w:cstheme="minorHAnsi"/>
          <w:lang w:eastAsia="en-GB" w:bidi="ar-SA"/>
        </w:rPr>
        <w:br/>
        <w:t>on banana plantation workers in Latin America. The tea study led by Oxfam and the Ethical Tea Partnership seeks an evidence base for wage related programmes in the relevant countries, while the banana study seeks to propose a methodology for arriving at a living wage in the sector.</w:t>
      </w:r>
    </w:p>
    <w:p w:rsidR="008A12DD" w:rsidRPr="00662D75" w:rsidRDefault="00035ECA" w:rsidP="00716C66">
      <w:pPr>
        <w:pStyle w:val="ListParagraph"/>
        <w:numPr>
          <w:ilvl w:val="0"/>
          <w:numId w:val="8"/>
        </w:numPr>
        <w:rPr>
          <w:rFonts w:asciiTheme="minorHAnsi" w:eastAsia="Times New Roman" w:hAnsiTheme="minorHAnsi" w:cstheme="minorHAnsi"/>
          <w:lang w:eastAsia="en-GB" w:bidi="ar-SA"/>
        </w:rPr>
      </w:pPr>
      <w:r w:rsidRPr="00662D75">
        <w:rPr>
          <w:rFonts w:asciiTheme="minorHAnsi" w:eastAsia="Times New Roman" w:hAnsiTheme="minorHAnsi" w:cstheme="minorHAnsi"/>
          <w:b/>
          <w:lang w:eastAsia="en-GB" w:bidi="ar-SA"/>
        </w:rPr>
        <w:t>Wages in the garment sector</w:t>
      </w:r>
      <w:r w:rsidR="003E4E63" w:rsidRPr="00662D75">
        <w:rPr>
          <w:rFonts w:asciiTheme="minorHAnsi" w:eastAsia="Times New Roman" w:hAnsiTheme="minorHAnsi" w:cstheme="minorHAnsi"/>
          <w:b/>
          <w:lang w:eastAsia="en-GB" w:bidi="ar-SA"/>
        </w:rPr>
        <w:br/>
      </w:r>
      <w:r w:rsidRPr="00662D75">
        <w:rPr>
          <w:rFonts w:asciiTheme="minorHAnsi" w:eastAsia="Times New Roman" w:hAnsiTheme="minorHAnsi" w:cstheme="minorHAnsi"/>
          <w:lang w:eastAsia="en-GB" w:bidi="ar-SA"/>
        </w:rPr>
        <w:t>The Fair</w:t>
      </w:r>
      <w:r w:rsidR="003A0806" w:rsidRPr="00662D75">
        <w:rPr>
          <w:rFonts w:asciiTheme="minorHAnsi" w:eastAsia="Times New Roman" w:hAnsiTheme="minorHAnsi" w:cstheme="minorHAnsi"/>
          <w:lang w:eastAsia="en-GB" w:bidi="ar-SA"/>
        </w:rPr>
        <w:t xml:space="preserve"> </w:t>
      </w:r>
      <w:r w:rsidRPr="00662D75">
        <w:rPr>
          <w:rFonts w:asciiTheme="minorHAnsi" w:eastAsia="Times New Roman" w:hAnsiTheme="minorHAnsi" w:cstheme="minorHAnsi"/>
          <w:lang w:eastAsia="en-GB" w:bidi="ar-SA"/>
        </w:rPr>
        <w:t>Wear Foundation</w:t>
      </w:r>
      <w:r w:rsidR="00716C66" w:rsidRPr="00662D75">
        <w:rPr>
          <w:rFonts w:asciiTheme="minorHAnsi" w:eastAsia="Times New Roman" w:hAnsiTheme="minorHAnsi" w:cstheme="minorHAnsi"/>
          <w:lang w:eastAsia="en-GB" w:bidi="ar-SA"/>
        </w:rPr>
        <w:t xml:space="preserve">’s </w:t>
      </w:r>
      <w:hyperlink r:id="rId35" w:history="1">
        <w:r w:rsidR="00716C66" w:rsidRPr="00662D75">
          <w:rPr>
            <w:rStyle w:val="Hyperlink"/>
            <w:rFonts w:asciiTheme="minorHAnsi" w:eastAsia="Times New Roman" w:hAnsiTheme="minorHAnsi" w:cstheme="minorHAnsi"/>
            <w:lang w:eastAsia="en-GB" w:bidi="ar-SA"/>
          </w:rPr>
          <w:t>Climbing the Ladder to Living Wages</w:t>
        </w:r>
      </w:hyperlink>
      <w:r w:rsidRPr="00662D75">
        <w:rPr>
          <w:rFonts w:asciiTheme="minorHAnsi" w:eastAsia="Times New Roman" w:hAnsiTheme="minorHAnsi" w:cstheme="minorHAnsi"/>
          <w:lang w:eastAsia="en-GB" w:bidi="ar-SA"/>
        </w:rPr>
        <w:t xml:space="preserve"> provides an update on its research in 2011/12, </w:t>
      </w:r>
      <w:r w:rsidR="003A0806" w:rsidRPr="00662D75">
        <w:rPr>
          <w:rFonts w:asciiTheme="minorHAnsi" w:eastAsia="Times New Roman" w:hAnsiTheme="minorHAnsi" w:cstheme="minorHAnsi"/>
          <w:lang w:eastAsia="en-GB" w:bidi="ar-SA"/>
        </w:rPr>
        <w:t xml:space="preserve">looking at </w:t>
      </w:r>
      <w:r w:rsidRPr="00662D75">
        <w:rPr>
          <w:rFonts w:asciiTheme="minorHAnsi" w:eastAsia="Times New Roman" w:hAnsiTheme="minorHAnsi" w:cstheme="minorHAnsi"/>
          <w:lang w:eastAsia="en-GB" w:bidi="ar-SA"/>
        </w:rPr>
        <w:t xml:space="preserve">how a living wage </w:t>
      </w:r>
      <w:r w:rsidR="003A0806" w:rsidRPr="00662D75">
        <w:rPr>
          <w:rFonts w:asciiTheme="minorHAnsi" w:eastAsia="Times New Roman" w:hAnsiTheme="minorHAnsi" w:cstheme="minorHAnsi"/>
          <w:lang w:eastAsia="en-GB" w:bidi="ar-SA"/>
        </w:rPr>
        <w:t xml:space="preserve">is </w:t>
      </w:r>
      <w:r w:rsidRPr="00662D75">
        <w:rPr>
          <w:rFonts w:asciiTheme="minorHAnsi" w:eastAsia="Times New Roman" w:hAnsiTheme="minorHAnsi" w:cstheme="minorHAnsi"/>
          <w:lang w:eastAsia="en-GB" w:bidi="ar-SA"/>
        </w:rPr>
        <w:t>defined / measured</w:t>
      </w:r>
      <w:r w:rsidR="003A0806" w:rsidRPr="00662D75">
        <w:rPr>
          <w:rFonts w:asciiTheme="minorHAnsi" w:eastAsia="Times New Roman" w:hAnsiTheme="minorHAnsi" w:cstheme="minorHAnsi"/>
          <w:lang w:eastAsia="en-GB" w:bidi="ar-SA"/>
        </w:rPr>
        <w:t>; h</w:t>
      </w:r>
      <w:r w:rsidRPr="00662D75">
        <w:rPr>
          <w:rFonts w:asciiTheme="minorHAnsi" w:eastAsia="Times New Roman" w:hAnsiTheme="minorHAnsi" w:cstheme="minorHAnsi"/>
          <w:lang w:eastAsia="en-GB" w:bidi="ar-SA"/>
        </w:rPr>
        <w:t>ow much payment of a living wage increase</w:t>
      </w:r>
      <w:r w:rsidR="003A0806" w:rsidRPr="00662D75">
        <w:rPr>
          <w:rFonts w:asciiTheme="minorHAnsi" w:eastAsia="Times New Roman" w:hAnsiTheme="minorHAnsi" w:cstheme="minorHAnsi"/>
          <w:lang w:eastAsia="en-GB" w:bidi="ar-SA"/>
        </w:rPr>
        <w:t>s</w:t>
      </w:r>
      <w:r w:rsidRPr="00662D75">
        <w:rPr>
          <w:rFonts w:asciiTheme="minorHAnsi" w:eastAsia="Times New Roman" w:hAnsiTheme="minorHAnsi" w:cstheme="minorHAnsi"/>
          <w:lang w:eastAsia="en-GB" w:bidi="ar-SA"/>
        </w:rPr>
        <w:t xml:space="preserve"> production costs, pricing along the supply chain, and retail pricing</w:t>
      </w:r>
      <w:r w:rsidR="003A0806" w:rsidRPr="00662D75">
        <w:rPr>
          <w:rFonts w:asciiTheme="minorHAnsi" w:eastAsia="Times New Roman" w:hAnsiTheme="minorHAnsi" w:cstheme="minorHAnsi"/>
          <w:lang w:eastAsia="en-GB" w:bidi="ar-SA"/>
        </w:rPr>
        <w:t>;</w:t>
      </w:r>
      <w:r w:rsidRPr="00662D75">
        <w:rPr>
          <w:rFonts w:asciiTheme="minorHAnsi" w:eastAsia="Times New Roman" w:hAnsiTheme="minorHAnsi" w:cstheme="minorHAnsi"/>
          <w:lang w:eastAsia="en-GB" w:bidi="ar-SA"/>
        </w:rPr>
        <w:t xml:space="preserve"> </w:t>
      </w:r>
      <w:r w:rsidR="003A0806" w:rsidRPr="00662D75">
        <w:rPr>
          <w:rFonts w:asciiTheme="minorHAnsi" w:eastAsia="Times New Roman" w:hAnsiTheme="minorHAnsi" w:cstheme="minorHAnsi"/>
          <w:lang w:eastAsia="en-GB" w:bidi="ar-SA"/>
        </w:rPr>
        <w:t xml:space="preserve"> and w</w:t>
      </w:r>
      <w:r w:rsidRPr="00662D75">
        <w:rPr>
          <w:rFonts w:asciiTheme="minorHAnsi" w:eastAsia="Times New Roman" w:hAnsiTheme="minorHAnsi" w:cstheme="minorHAnsi"/>
          <w:lang w:eastAsia="en-GB" w:bidi="ar-SA"/>
        </w:rPr>
        <w:t xml:space="preserve">hat approaches are </w:t>
      </w:r>
      <w:r w:rsidR="003A0806" w:rsidRPr="00662D75">
        <w:rPr>
          <w:rFonts w:asciiTheme="minorHAnsi" w:eastAsia="Times New Roman" w:hAnsiTheme="minorHAnsi" w:cstheme="minorHAnsi"/>
          <w:lang w:eastAsia="en-GB" w:bidi="ar-SA"/>
        </w:rPr>
        <w:t xml:space="preserve">most effective in raising wages. </w:t>
      </w:r>
    </w:p>
    <w:p w:rsidR="00E807BD" w:rsidRPr="00662D75" w:rsidRDefault="00716C66" w:rsidP="00E807BD">
      <w:pPr>
        <w:pStyle w:val="ListParagraph"/>
        <w:spacing w:after="0"/>
        <w:ind w:left="357"/>
        <w:rPr>
          <w:rFonts w:asciiTheme="minorHAnsi" w:eastAsia="Times New Roman" w:hAnsiTheme="minorHAnsi" w:cstheme="minorHAnsi"/>
          <w:lang w:eastAsia="en-GB" w:bidi="ar-SA"/>
        </w:rPr>
      </w:pPr>
      <w:r w:rsidRPr="00662D75">
        <w:rPr>
          <w:rFonts w:asciiTheme="minorHAnsi" w:eastAsia="Times New Roman" w:hAnsiTheme="minorHAnsi" w:cstheme="minorHAnsi"/>
          <w:lang w:eastAsia="en-GB" w:bidi="ar-SA"/>
        </w:rPr>
        <w:t xml:space="preserve">Labour Behind the Label produces an annual report asking the UK's top high street retailers what they are doing to ensure the workers who make their clothes are paid a living wage. The fifth </w:t>
      </w:r>
      <w:hyperlink r:id="rId36" w:history="1">
        <w:r w:rsidRPr="00662D75">
          <w:rPr>
            <w:rStyle w:val="Hyperlink"/>
            <w:rFonts w:asciiTheme="minorHAnsi" w:eastAsia="Times New Roman" w:hAnsiTheme="minorHAnsi" w:cstheme="minorHAnsi"/>
            <w:lang w:eastAsia="en-GB" w:bidi="ar-SA"/>
          </w:rPr>
          <w:t>Let’s clean up fashion</w:t>
        </w:r>
      </w:hyperlink>
      <w:r w:rsidRPr="00662D75">
        <w:rPr>
          <w:rFonts w:asciiTheme="minorHAnsi" w:eastAsia="Times New Roman" w:hAnsiTheme="minorHAnsi" w:cstheme="minorHAnsi"/>
          <w:lang w:eastAsia="en-GB" w:bidi="ar-SA"/>
        </w:rPr>
        <w:t xml:space="preserve"> report, is out now. </w:t>
      </w:r>
    </w:p>
    <w:p w:rsidR="00824D38" w:rsidRPr="00824D38" w:rsidRDefault="003A0806" w:rsidP="00E807BD">
      <w:pPr>
        <w:pStyle w:val="ListParagraph"/>
        <w:numPr>
          <w:ilvl w:val="0"/>
          <w:numId w:val="8"/>
        </w:numPr>
        <w:spacing w:after="0"/>
        <w:rPr>
          <w:rFonts w:asciiTheme="minorHAnsi" w:eastAsia="Times New Roman" w:hAnsiTheme="minorHAnsi" w:cstheme="minorHAnsi"/>
          <w:lang w:eastAsia="en-GB" w:bidi="ar-SA"/>
        </w:rPr>
      </w:pPr>
      <w:r w:rsidRPr="00662D75">
        <w:rPr>
          <w:rFonts w:asciiTheme="minorHAnsi" w:hAnsiTheme="minorHAnsi" w:cstheme="minorHAnsi"/>
          <w:b/>
        </w:rPr>
        <w:t xml:space="preserve">Wages for farmers and artisans </w:t>
      </w:r>
      <w:r w:rsidRPr="00662D75">
        <w:rPr>
          <w:rFonts w:asciiTheme="minorHAnsi" w:hAnsiTheme="minorHAnsi" w:cstheme="minorHAnsi"/>
          <w:b/>
        </w:rPr>
        <w:br/>
      </w:r>
      <w:r w:rsidR="00D2684D" w:rsidRPr="00662D75">
        <w:rPr>
          <w:rFonts w:asciiTheme="minorHAnsi" w:hAnsiTheme="minorHAnsi" w:cstheme="minorHAnsi"/>
        </w:rPr>
        <w:t xml:space="preserve">The </w:t>
      </w:r>
      <w:r w:rsidR="000A1F8A" w:rsidRPr="00662D75">
        <w:rPr>
          <w:rFonts w:asciiTheme="minorHAnsi" w:eastAsia="Times New Roman" w:hAnsiTheme="minorHAnsi" w:cstheme="minorHAnsi"/>
          <w:lang w:eastAsia="en-GB" w:bidi="ar-SA"/>
        </w:rPr>
        <w:t xml:space="preserve">European Fair Trade Association </w:t>
      </w:r>
      <w:r w:rsidR="00D2684D" w:rsidRPr="00662D75">
        <w:rPr>
          <w:rFonts w:asciiTheme="minorHAnsi" w:eastAsia="Times New Roman" w:hAnsiTheme="minorHAnsi" w:cstheme="minorHAnsi"/>
          <w:lang w:eastAsia="en-GB" w:bidi="ar-SA"/>
        </w:rPr>
        <w:t xml:space="preserve">commissioned </w:t>
      </w:r>
      <w:r w:rsidR="00AF1E12" w:rsidRPr="00662D75">
        <w:rPr>
          <w:rFonts w:asciiTheme="minorHAnsi" w:eastAsia="Times New Roman" w:hAnsiTheme="minorHAnsi" w:cstheme="minorHAnsi"/>
          <w:lang w:eastAsia="en-GB" w:bidi="ar-SA"/>
        </w:rPr>
        <w:t xml:space="preserve">a </w:t>
      </w:r>
      <w:r w:rsidR="005E5265" w:rsidRPr="00662D75">
        <w:rPr>
          <w:rFonts w:asciiTheme="minorHAnsi" w:eastAsia="Times New Roman" w:hAnsiTheme="minorHAnsi" w:cstheme="minorHAnsi"/>
          <w:lang w:eastAsia="en-GB" w:bidi="ar-SA"/>
        </w:rPr>
        <w:t xml:space="preserve">study to identify a workable definition of fair prices &amp; fair wages which is practical and realistic for farmers and artisans, particularly those outside the </w:t>
      </w:r>
      <w:proofErr w:type="spellStart"/>
      <w:r w:rsidR="005E5265" w:rsidRPr="00662D75">
        <w:rPr>
          <w:rFonts w:asciiTheme="minorHAnsi" w:eastAsia="Times New Roman" w:hAnsiTheme="minorHAnsi" w:cstheme="minorHAnsi"/>
          <w:lang w:eastAsia="en-GB" w:bidi="ar-SA"/>
        </w:rPr>
        <w:t>Fairtrade</w:t>
      </w:r>
      <w:proofErr w:type="spellEnd"/>
      <w:r w:rsidR="005E5265" w:rsidRPr="00662D75">
        <w:rPr>
          <w:rFonts w:asciiTheme="minorHAnsi" w:eastAsia="Times New Roman" w:hAnsiTheme="minorHAnsi" w:cstheme="minorHAnsi"/>
          <w:lang w:eastAsia="en-GB" w:bidi="ar-SA"/>
        </w:rPr>
        <w:t xml:space="preserve"> International system, and how fair prices &amp; wages can be implemented</w:t>
      </w:r>
      <w:r w:rsidR="00B12FA5" w:rsidRPr="00662D75">
        <w:rPr>
          <w:rFonts w:asciiTheme="minorHAnsi" w:eastAsia="Times New Roman" w:hAnsiTheme="minorHAnsi" w:cstheme="minorHAnsi"/>
          <w:lang w:eastAsia="en-GB" w:bidi="ar-SA"/>
        </w:rPr>
        <w:t xml:space="preserve">. </w:t>
      </w:r>
      <w:r w:rsidR="00AF1E12" w:rsidRPr="00662D75">
        <w:rPr>
          <w:rFonts w:asciiTheme="minorHAnsi" w:eastAsia="Times New Roman" w:hAnsiTheme="minorHAnsi" w:cstheme="minorHAnsi"/>
          <w:lang w:eastAsia="en-GB" w:bidi="ar-SA"/>
        </w:rPr>
        <w:t xml:space="preserve">The results are presented in the report </w:t>
      </w:r>
      <w:hyperlink r:id="rId37" w:history="1">
        <w:r w:rsidR="00AF1E12" w:rsidRPr="00662D75">
          <w:rPr>
            <w:rStyle w:val="Hyperlink"/>
            <w:rFonts w:asciiTheme="minorHAnsi" w:eastAsia="Times New Roman" w:hAnsiTheme="minorHAnsi" w:cstheme="minorHAnsi"/>
            <w:lang w:eastAsia="en-GB" w:bidi="ar-SA"/>
          </w:rPr>
          <w:t>Fair Wages &amp; Fair Prices</w:t>
        </w:r>
      </w:hyperlink>
    </w:p>
    <w:p w:rsidR="00824D38" w:rsidRPr="00824D38" w:rsidRDefault="00824D38" w:rsidP="00E807BD">
      <w:pPr>
        <w:pStyle w:val="ListParagraph"/>
        <w:numPr>
          <w:ilvl w:val="0"/>
          <w:numId w:val="8"/>
        </w:numPr>
        <w:spacing w:after="0"/>
        <w:rPr>
          <w:rFonts w:asciiTheme="minorHAnsi" w:eastAsia="Times New Roman" w:hAnsiTheme="minorHAnsi" w:cstheme="minorHAnsi"/>
          <w:lang w:eastAsia="en-GB" w:bidi="ar-SA"/>
        </w:rPr>
      </w:pPr>
      <w:r>
        <w:rPr>
          <w:rFonts w:asciiTheme="minorHAnsi" w:hAnsiTheme="minorHAnsi" w:cstheme="minorHAnsi"/>
          <w:b/>
        </w:rPr>
        <w:t>Wages – general</w:t>
      </w:r>
    </w:p>
    <w:p w:rsidR="00824D38" w:rsidRDefault="00824D38" w:rsidP="00824D38">
      <w:pPr>
        <w:pStyle w:val="ListParagraph"/>
        <w:spacing w:after="0"/>
        <w:ind w:left="360"/>
        <w:rPr>
          <w:rFonts w:asciiTheme="minorHAnsi" w:hAnsiTheme="minorHAnsi" w:cstheme="minorHAnsi"/>
          <w:sz w:val="20"/>
          <w:szCs w:val="20"/>
        </w:rPr>
      </w:pPr>
      <w:r w:rsidRPr="00824D38">
        <w:t xml:space="preserve">ILO </w:t>
      </w:r>
      <w:hyperlink r:id="rId38" w:history="1">
        <w:r w:rsidRPr="00824D38">
          <w:rPr>
            <w:rStyle w:val="Hyperlink"/>
            <w:rFonts w:asciiTheme="minorHAnsi" w:eastAsia="Times New Roman" w:hAnsiTheme="minorHAnsi" w:cstheme="minorHAnsi"/>
            <w:lang w:eastAsia="en-GB" w:bidi="ar-SA"/>
          </w:rPr>
          <w:t>Global Wage report</w:t>
        </w:r>
      </w:hyperlink>
      <w:r>
        <w:rPr>
          <w:rStyle w:val="Hyperlink"/>
          <w:rFonts w:asciiTheme="minorHAnsi" w:eastAsia="Times New Roman" w:hAnsiTheme="minorHAnsi" w:cstheme="minorHAnsi"/>
          <w:lang w:eastAsia="en-GB" w:bidi="ar-SA"/>
        </w:rPr>
        <w:t xml:space="preserve"> 2012-13</w:t>
      </w:r>
      <w:r w:rsidRPr="00824D38">
        <w:t>, looks at differences in wages around the globe and how they have been influenced by the economic crisis, giving a unique picture of wage trends and relative purchasing power across the world and by region and providing policy recommendations</w:t>
      </w:r>
      <w:r>
        <w:rPr>
          <w:rFonts w:cs="Arial"/>
          <w:color w:val="333333"/>
          <w:sz w:val="17"/>
          <w:szCs w:val="17"/>
          <w:shd w:val="clear" w:color="auto" w:fill="FFFFFF"/>
        </w:rPr>
        <w:t>.</w:t>
      </w:r>
      <w:r w:rsidR="00AF1E12" w:rsidRPr="00662D75">
        <w:rPr>
          <w:rFonts w:asciiTheme="minorHAnsi" w:eastAsia="Times New Roman" w:hAnsiTheme="minorHAnsi" w:cstheme="minorHAnsi"/>
          <w:lang w:eastAsia="en-GB" w:bidi="ar-SA"/>
        </w:rPr>
        <w:br/>
      </w:r>
    </w:p>
    <w:p w:rsidR="00BF45C2" w:rsidRPr="00824D38" w:rsidRDefault="00BF45C2" w:rsidP="00824D38">
      <w:pPr>
        <w:pStyle w:val="ListParagraph"/>
        <w:spacing w:after="0"/>
        <w:ind w:left="360"/>
        <w:jc w:val="right"/>
        <w:rPr>
          <w:rFonts w:asciiTheme="minorHAnsi" w:eastAsia="Times New Roman" w:hAnsiTheme="minorHAnsi" w:cstheme="minorHAnsi"/>
          <w:lang w:eastAsia="en-GB" w:bidi="ar-SA"/>
        </w:rPr>
      </w:pPr>
      <w:r w:rsidRPr="00662D75">
        <w:rPr>
          <w:rFonts w:asciiTheme="minorHAnsi" w:hAnsiTheme="minorHAnsi" w:cstheme="minorHAnsi"/>
          <w:sz w:val="20"/>
          <w:szCs w:val="20"/>
        </w:rPr>
        <w:t xml:space="preserve">SB  </w:t>
      </w:r>
      <w:r w:rsidR="00481C34" w:rsidRPr="00662D75">
        <w:rPr>
          <w:rFonts w:asciiTheme="minorHAnsi" w:hAnsiTheme="minorHAnsi" w:cstheme="minorHAnsi"/>
          <w:sz w:val="20"/>
          <w:szCs w:val="20"/>
        </w:rPr>
        <w:t>30</w:t>
      </w:r>
      <w:r w:rsidRPr="00662D75">
        <w:rPr>
          <w:rFonts w:asciiTheme="minorHAnsi" w:hAnsiTheme="minorHAnsi" w:cstheme="minorHAnsi"/>
          <w:sz w:val="20"/>
          <w:szCs w:val="20"/>
        </w:rPr>
        <w:t>-</w:t>
      </w:r>
      <w:r w:rsidR="006A3586">
        <w:rPr>
          <w:rFonts w:asciiTheme="minorHAnsi" w:hAnsiTheme="minorHAnsi" w:cstheme="minorHAnsi"/>
          <w:sz w:val="20"/>
          <w:szCs w:val="20"/>
        </w:rPr>
        <w:t>Nov</w:t>
      </w:r>
      <w:r w:rsidRPr="00662D75">
        <w:rPr>
          <w:rFonts w:asciiTheme="minorHAnsi" w:hAnsiTheme="minorHAnsi" w:cstheme="minorHAnsi"/>
          <w:sz w:val="20"/>
          <w:szCs w:val="20"/>
        </w:rPr>
        <w:t>-13</w:t>
      </w:r>
    </w:p>
    <w:sectPr w:rsidR="00BF45C2" w:rsidRPr="00824D38" w:rsidSect="00824D38">
      <w:pgSz w:w="11906" w:h="16838"/>
      <w:pgMar w:top="1440" w:right="1133"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314" w:rsidRDefault="00261314" w:rsidP="008E5CB1">
      <w:pPr>
        <w:spacing w:after="0" w:line="240" w:lineRule="auto"/>
      </w:pPr>
      <w:r>
        <w:separator/>
      </w:r>
    </w:p>
  </w:endnote>
  <w:endnote w:type="continuationSeparator" w:id="0">
    <w:p w:rsidR="00261314" w:rsidRDefault="00261314" w:rsidP="008E5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314" w:rsidRDefault="00261314" w:rsidP="008E5CB1">
      <w:pPr>
        <w:spacing w:after="0" w:line="240" w:lineRule="auto"/>
      </w:pPr>
      <w:r>
        <w:separator/>
      </w:r>
    </w:p>
  </w:footnote>
  <w:footnote w:type="continuationSeparator" w:id="0">
    <w:p w:rsidR="00261314" w:rsidRDefault="00261314" w:rsidP="008E5CB1">
      <w:pPr>
        <w:spacing w:after="0" w:line="240" w:lineRule="auto"/>
      </w:pPr>
      <w:r>
        <w:continuationSeparator/>
      </w:r>
    </w:p>
  </w:footnote>
  <w:footnote w:id="1">
    <w:p w:rsidR="00261314" w:rsidRDefault="00261314">
      <w:pPr>
        <w:pStyle w:val="FootnoteText"/>
      </w:pPr>
      <w:r>
        <w:rPr>
          <w:rStyle w:val="FootnoteReference"/>
        </w:rPr>
        <w:footnoteRef/>
      </w:r>
      <w:r>
        <w:t xml:space="preserve"> </w:t>
      </w:r>
      <w:r w:rsidRPr="009F7E6A">
        <w:rPr>
          <w:color w:val="FF0000"/>
        </w:rPr>
        <w:t>This document is a work in progress. Please let me know if you are aware of other resources or initiatives that should be added.</w:t>
      </w:r>
      <w:r>
        <w:t xml:space="preserve"> </w:t>
      </w:r>
    </w:p>
  </w:footnote>
  <w:footnote w:id="2">
    <w:p w:rsidR="00261314" w:rsidRDefault="00261314">
      <w:pPr>
        <w:pStyle w:val="FootnoteText"/>
      </w:pPr>
      <w:r>
        <w:rPr>
          <w:rStyle w:val="FootnoteReference"/>
        </w:rPr>
        <w:footnoteRef/>
      </w:r>
      <w:r>
        <w:t xml:space="preserve"> </w:t>
      </w:r>
      <w:hyperlink r:id="rId1" w:history="1">
        <w:r>
          <w:rPr>
            <w:rStyle w:val="Hyperlink"/>
          </w:rPr>
          <w:t>http://www.independent.co.uk/news/uk/politics/inadequate-minimum-wage-isnt-working-says-its-chief-architect-sir-george-bain-8737169.html</w:t>
        </w:r>
      </w:hyperlink>
    </w:p>
  </w:footnote>
  <w:footnote w:id="3">
    <w:p w:rsidR="00261314" w:rsidRDefault="00261314">
      <w:pPr>
        <w:pStyle w:val="FootnoteText"/>
      </w:pPr>
      <w:r>
        <w:rPr>
          <w:rStyle w:val="FootnoteReference"/>
        </w:rPr>
        <w:footnoteRef/>
      </w:r>
      <w:r>
        <w:t xml:space="preserve"> November 2013</w:t>
      </w:r>
    </w:p>
  </w:footnote>
  <w:footnote w:id="4">
    <w:p w:rsidR="00261314" w:rsidRDefault="00261314">
      <w:pPr>
        <w:pStyle w:val="FootnoteText"/>
      </w:pPr>
      <w:r>
        <w:rPr>
          <w:rStyle w:val="FootnoteReference"/>
        </w:rPr>
        <w:footnoteRef/>
      </w:r>
      <w:r>
        <w:t xml:space="preserve"> </w:t>
      </w:r>
      <w:hyperlink r:id="rId2" w:history="1">
        <w:r w:rsidRPr="00652BE7">
          <w:rPr>
            <w:rStyle w:val="Hyperlink"/>
          </w:rPr>
          <w:t>www.mini</w:t>
        </w:r>
        <w:r w:rsidRPr="00652BE7">
          <w:rPr>
            <w:rStyle w:val="Hyperlink"/>
          </w:rPr>
          <w:t>m</w:t>
        </w:r>
        <w:r w:rsidRPr="00652BE7">
          <w:rPr>
            <w:rStyle w:val="Hyperlink"/>
          </w:rPr>
          <w:t>umincome.org.uk</w:t>
        </w:r>
      </w:hyperlink>
      <w:r>
        <w:t xml:space="preserve"> </w:t>
      </w:r>
    </w:p>
  </w:footnote>
  <w:footnote w:id="5">
    <w:p w:rsidR="00261314" w:rsidRDefault="00261314" w:rsidP="00261314">
      <w:pPr>
        <w:pStyle w:val="FootnoteText"/>
      </w:pPr>
      <w:r>
        <w:rPr>
          <w:rStyle w:val="FootnoteReference"/>
        </w:rPr>
        <w:footnoteRef/>
      </w:r>
      <w:r>
        <w:t xml:space="preserve"> </w:t>
      </w:r>
      <w:hyperlink r:id="rId3" w:history="1">
        <w:r w:rsidRPr="00652BE7">
          <w:rPr>
            <w:rStyle w:val="Hyperlink"/>
          </w:rPr>
          <w:t>www.asiafloorwage.org/documents/FAQ/FAQs_on_Asia_Floor_Wage.pdf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770"/>
    <w:multiLevelType w:val="hybridMultilevel"/>
    <w:tmpl w:val="CF4C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A75B11"/>
    <w:multiLevelType w:val="hybridMultilevel"/>
    <w:tmpl w:val="AE881F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461347F"/>
    <w:multiLevelType w:val="hybridMultilevel"/>
    <w:tmpl w:val="768AE73C"/>
    <w:lvl w:ilvl="0" w:tplc="E8129E28">
      <w:start w:val="1"/>
      <w:numFmt w:val="bullet"/>
      <w:lvlText w:val="o"/>
      <w:lvlJc w:val="left"/>
      <w:pPr>
        <w:ind w:left="720" w:hanging="360"/>
      </w:pPr>
      <w:rPr>
        <w:rFonts w:ascii="Courier New" w:hAnsi="Courier New"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AC262E"/>
    <w:multiLevelType w:val="multilevel"/>
    <w:tmpl w:val="78946716"/>
    <w:lvl w:ilvl="0">
      <w:start w:val="1"/>
      <w:numFmt w:val="bullet"/>
      <w:lvlText w:val=""/>
      <w:lvlJc w:val="left"/>
      <w:pPr>
        <w:tabs>
          <w:tab w:val="num" w:pos="1680"/>
        </w:tabs>
        <w:ind w:left="1680" w:hanging="360"/>
      </w:pPr>
      <w:rPr>
        <w:rFonts w:ascii="Symbol" w:hAnsi="Symbol" w:hint="default"/>
        <w:sz w:val="20"/>
      </w:rPr>
    </w:lvl>
    <w:lvl w:ilvl="1">
      <w:start w:val="1"/>
      <w:numFmt w:val="decimal"/>
      <w:lvlText w:val="%2."/>
      <w:lvlJc w:val="left"/>
      <w:pPr>
        <w:ind w:left="2400" w:hanging="360"/>
      </w:pPr>
      <w:rPr>
        <w:rFonts w:hint="default"/>
      </w:rPr>
    </w:lvl>
    <w:lvl w:ilvl="2" w:tentative="1">
      <w:start w:val="1"/>
      <w:numFmt w:val="bullet"/>
      <w:lvlText w:val=""/>
      <w:lvlJc w:val="left"/>
      <w:pPr>
        <w:tabs>
          <w:tab w:val="num" w:pos="3120"/>
        </w:tabs>
        <w:ind w:left="3120" w:hanging="360"/>
      </w:pPr>
      <w:rPr>
        <w:rFonts w:ascii="Wingdings" w:hAnsi="Wingdings" w:hint="default"/>
        <w:sz w:val="20"/>
      </w:rPr>
    </w:lvl>
    <w:lvl w:ilvl="3" w:tentative="1">
      <w:start w:val="1"/>
      <w:numFmt w:val="bullet"/>
      <w:lvlText w:val=""/>
      <w:lvlJc w:val="left"/>
      <w:pPr>
        <w:tabs>
          <w:tab w:val="num" w:pos="3840"/>
        </w:tabs>
        <w:ind w:left="3840" w:hanging="360"/>
      </w:pPr>
      <w:rPr>
        <w:rFonts w:ascii="Wingdings" w:hAnsi="Wingdings" w:hint="default"/>
        <w:sz w:val="20"/>
      </w:rPr>
    </w:lvl>
    <w:lvl w:ilvl="4" w:tentative="1">
      <w:start w:val="1"/>
      <w:numFmt w:val="bullet"/>
      <w:lvlText w:val=""/>
      <w:lvlJc w:val="left"/>
      <w:pPr>
        <w:tabs>
          <w:tab w:val="num" w:pos="4560"/>
        </w:tabs>
        <w:ind w:left="4560" w:hanging="360"/>
      </w:pPr>
      <w:rPr>
        <w:rFonts w:ascii="Wingdings" w:hAnsi="Wingdings" w:hint="default"/>
        <w:sz w:val="20"/>
      </w:rPr>
    </w:lvl>
    <w:lvl w:ilvl="5" w:tentative="1">
      <w:start w:val="1"/>
      <w:numFmt w:val="bullet"/>
      <w:lvlText w:val=""/>
      <w:lvlJc w:val="left"/>
      <w:pPr>
        <w:tabs>
          <w:tab w:val="num" w:pos="5280"/>
        </w:tabs>
        <w:ind w:left="5280" w:hanging="360"/>
      </w:pPr>
      <w:rPr>
        <w:rFonts w:ascii="Wingdings" w:hAnsi="Wingdings" w:hint="default"/>
        <w:sz w:val="20"/>
      </w:rPr>
    </w:lvl>
    <w:lvl w:ilvl="6" w:tentative="1">
      <w:start w:val="1"/>
      <w:numFmt w:val="bullet"/>
      <w:lvlText w:val=""/>
      <w:lvlJc w:val="left"/>
      <w:pPr>
        <w:tabs>
          <w:tab w:val="num" w:pos="6000"/>
        </w:tabs>
        <w:ind w:left="6000" w:hanging="360"/>
      </w:pPr>
      <w:rPr>
        <w:rFonts w:ascii="Wingdings" w:hAnsi="Wingdings" w:hint="default"/>
        <w:sz w:val="20"/>
      </w:rPr>
    </w:lvl>
    <w:lvl w:ilvl="7" w:tentative="1">
      <w:start w:val="1"/>
      <w:numFmt w:val="bullet"/>
      <w:lvlText w:val=""/>
      <w:lvlJc w:val="left"/>
      <w:pPr>
        <w:tabs>
          <w:tab w:val="num" w:pos="6720"/>
        </w:tabs>
        <w:ind w:left="6720" w:hanging="360"/>
      </w:pPr>
      <w:rPr>
        <w:rFonts w:ascii="Wingdings" w:hAnsi="Wingdings" w:hint="default"/>
        <w:sz w:val="20"/>
      </w:rPr>
    </w:lvl>
    <w:lvl w:ilvl="8" w:tentative="1">
      <w:start w:val="1"/>
      <w:numFmt w:val="bullet"/>
      <w:lvlText w:val=""/>
      <w:lvlJc w:val="left"/>
      <w:pPr>
        <w:tabs>
          <w:tab w:val="num" w:pos="7440"/>
        </w:tabs>
        <w:ind w:left="7440" w:hanging="360"/>
      </w:pPr>
      <w:rPr>
        <w:rFonts w:ascii="Wingdings" w:hAnsi="Wingdings" w:hint="default"/>
        <w:sz w:val="20"/>
      </w:rPr>
    </w:lvl>
  </w:abstractNum>
  <w:abstractNum w:abstractNumId="4">
    <w:nsid w:val="076E42B6"/>
    <w:multiLevelType w:val="multilevel"/>
    <w:tmpl w:val="EF86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6F65E9"/>
    <w:multiLevelType w:val="hybridMultilevel"/>
    <w:tmpl w:val="B5CE36AE"/>
    <w:lvl w:ilvl="0" w:tplc="E8129E28">
      <w:start w:val="1"/>
      <w:numFmt w:val="bullet"/>
      <w:lvlText w:val="o"/>
      <w:lvlJc w:val="left"/>
      <w:pPr>
        <w:ind w:left="360" w:hanging="360"/>
      </w:pPr>
      <w:rPr>
        <w:rFonts w:ascii="Courier New" w:hAnsi="Courier New"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F700140"/>
    <w:multiLevelType w:val="multilevel"/>
    <w:tmpl w:val="68EE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223B5A"/>
    <w:multiLevelType w:val="multilevel"/>
    <w:tmpl w:val="5A1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87970"/>
    <w:multiLevelType w:val="multilevel"/>
    <w:tmpl w:val="16E4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2F07EA"/>
    <w:multiLevelType w:val="hybridMultilevel"/>
    <w:tmpl w:val="8604C6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1C54852"/>
    <w:multiLevelType w:val="hybridMultilevel"/>
    <w:tmpl w:val="51B63288"/>
    <w:lvl w:ilvl="0" w:tplc="EFF8C1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F73795"/>
    <w:multiLevelType w:val="hybridMultilevel"/>
    <w:tmpl w:val="FD729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C57486"/>
    <w:multiLevelType w:val="hybridMultilevel"/>
    <w:tmpl w:val="FCB2D384"/>
    <w:lvl w:ilvl="0" w:tplc="371A2C7C">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460230B"/>
    <w:multiLevelType w:val="hybridMultilevel"/>
    <w:tmpl w:val="16225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C40948"/>
    <w:multiLevelType w:val="hybridMultilevel"/>
    <w:tmpl w:val="7BAE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DF6F9A"/>
    <w:multiLevelType w:val="hybridMultilevel"/>
    <w:tmpl w:val="4C58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2D0215"/>
    <w:multiLevelType w:val="hybridMultilevel"/>
    <w:tmpl w:val="426EFFF4"/>
    <w:lvl w:ilvl="0" w:tplc="E8129E28">
      <w:start w:val="1"/>
      <w:numFmt w:val="bullet"/>
      <w:lvlText w:val="o"/>
      <w:lvlJc w:val="left"/>
      <w:pPr>
        <w:ind w:left="1080" w:hanging="360"/>
      </w:pPr>
      <w:rPr>
        <w:rFonts w:ascii="Courier New" w:hAnsi="Courier New"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0375214"/>
    <w:multiLevelType w:val="hybridMultilevel"/>
    <w:tmpl w:val="B63E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2D4378"/>
    <w:multiLevelType w:val="hybridMultilevel"/>
    <w:tmpl w:val="04EAD3FC"/>
    <w:lvl w:ilvl="0" w:tplc="E8129E28">
      <w:start w:val="1"/>
      <w:numFmt w:val="bullet"/>
      <w:lvlText w:val="o"/>
      <w:lvlJc w:val="left"/>
      <w:pPr>
        <w:ind w:left="1080" w:hanging="360"/>
      </w:pPr>
      <w:rPr>
        <w:rFonts w:ascii="Courier New" w:hAnsi="Courier New"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AB46FF6"/>
    <w:multiLevelType w:val="hybridMultilevel"/>
    <w:tmpl w:val="4F922E54"/>
    <w:lvl w:ilvl="0" w:tplc="584838EE">
      <w:numFmt w:val="bullet"/>
      <w:lvlText w:val="-"/>
      <w:lvlJc w:val="left"/>
      <w:pPr>
        <w:ind w:left="720" w:hanging="360"/>
      </w:pPr>
      <w:rPr>
        <w:rFonts w:ascii="Arial" w:eastAsiaTheme="minorEastAsia"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9E2E03"/>
    <w:multiLevelType w:val="hybridMultilevel"/>
    <w:tmpl w:val="B40495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nsid w:val="6B457E5F"/>
    <w:multiLevelType w:val="hybridMultilevel"/>
    <w:tmpl w:val="DDA81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BE7096"/>
    <w:multiLevelType w:val="hybridMultilevel"/>
    <w:tmpl w:val="DF9CEE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4"/>
  </w:num>
  <w:num w:numId="4">
    <w:abstractNumId w:val="17"/>
  </w:num>
  <w:num w:numId="5">
    <w:abstractNumId w:val="9"/>
  </w:num>
  <w:num w:numId="6">
    <w:abstractNumId w:val="19"/>
  </w:num>
  <w:num w:numId="7">
    <w:abstractNumId w:val="22"/>
  </w:num>
  <w:num w:numId="8">
    <w:abstractNumId w:val="11"/>
  </w:num>
  <w:num w:numId="9">
    <w:abstractNumId w:val="18"/>
  </w:num>
  <w:num w:numId="10">
    <w:abstractNumId w:val="16"/>
  </w:num>
  <w:num w:numId="11">
    <w:abstractNumId w:val="6"/>
  </w:num>
  <w:num w:numId="12">
    <w:abstractNumId w:val="7"/>
  </w:num>
  <w:num w:numId="13">
    <w:abstractNumId w:val="5"/>
  </w:num>
  <w:num w:numId="14">
    <w:abstractNumId w:val="2"/>
  </w:num>
  <w:num w:numId="15">
    <w:abstractNumId w:val="8"/>
  </w:num>
  <w:num w:numId="16">
    <w:abstractNumId w:val="0"/>
  </w:num>
  <w:num w:numId="17">
    <w:abstractNumId w:val="15"/>
  </w:num>
  <w:num w:numId="18">
    <w:abstractNumId w:val="13"/>
  </w:num>
  <w:num w:numId="19">
    <w:abstractNumId w:val="21"/>
  </w:num>
  <w:num w:numId="20">
    <w:abstractNumId w:val="1"/>
  </w:num>
  <w:num w:numId="21">
    <w:abstractNumId w:val="10"/>
  </w:num>
  <w:num w:numId="22">
    <w:abstractNumId w:val="3"/>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footnotePr>
    <w:footnote w:id="-1"/>
    <w:footnote w:id="0"/>
  </w:footnotePr>
  <w:endnotePr>
    <w:endnote w:id="-1"/>
    <w:endnote w:id="0"/>
  </w:endnotePr>
  <w:compat/>
  <w:rsids>
    <w:rsidRoot w:val="00B14787"/>
    <w:rsid w:val="00035ECA"/>
    <w:rsid w:val="00044A79"/>
    <w:rsid w:val="0005215D"/>
    <w:rsid w:val="000762F8"/>
    <w:rsid w:val="00082375"/>
    <w:rsid w:val="00084220"/>
    <w:rsid w:val="00090363"/>
    <w:rsid w:val="000A1F8A"/>
    <w:rsid w:val="000A4CD4"/>
    <w:rsid w:val="000B0B47"/>
    <w:rsid w:val="000B485E"/>
    <w:rsid w:val="000B5F2A"/>
    <w:rsid w:val="000C4D7E"/>
    <w:rsid w:val="000D30C1"/>
    <w:rsid w:val="000D6738"/>
    <w:rsid w:val="0010404F"/>
    <w:rsid w:val="00121AB8"/>
    <w:rsid w:val="001323D2"/>
    <w:rsid w:val="0014772D"/>
    <w:rsid w:val="00150640"/>
    <w:rsid w:val="00152509"/>
    <w:rsid w:val="00172CBC"/>
    <w:rsid w:val="00186024"/>
    <w:rsid w:val="001938C3"/>
    <w:rsid w:val="001A16AF"/>
    <w:rsid w:val="001C05AC"/>
    <w:rsid w:val="001D0D0E"/>
    <w:rsid w:val="001D215E"/>
    <w:rsid w:val="001D5338"/>
    <w:rsid w:val="001D65C1"/>
    <w:rsid w:val="001E4A08"/>
    <w:rsid w:val="001F2FF7"/>
    <w:rsid w:val="001F46EF"/>
    <w:rsid w:val="002025B0"/>
    <w:rsid w:val="002076EC"/>
    <w:rsid w:val="00222BB0"/>
    <w:rsid w:val="00245EF7"/>
    <w:rsid w:val="00247F08"/>
    <w:rsid w:val="00261314"/>
    <w:rsid w:val="002638E5"/>
    <w:rsid w:val="002710DA"/>
    <w:rsid w:val="002916C3"/>
    <w:rsid w:val="002A01CB"/>
    <w:rsid w:val="002A59C3"/>
    <w:rsid w:val="002B46BC"/>
    <w:rsid w:val="002C2211"/>
    <w:rsid w:val="002D21F0"/>
    <w:rsid w:val="002D4C92"/>
    <w:rsid w:val="002E2F8A"/>
    <w:rsid w:val="00305820"/>
    <w:rsid w:val="00307805"/>
    <w:rsid w:val="003106FD"/>
    <w:rsid w:val="00310C8E"/>
    <w:rsid w:val="003170A1"/>
    <w:rsid w:val="003176B3"/>
    <w:rsid w:val="003472ED"/>
    <w:rsid w:val="00362254"/>
    <w:rsid w:val="00367403"/>
    <w:rsid w:val="00370826"/>
    <w:rsid w:val="003748E8"/>
    <w:rsid w:val="003858DD"/>
    <w:rsid w:val="0038758F"/>
    <w:rsid w:val="003A0806"/>
    <w:rsid w:val="003A54D4"/>
    <w:rsid w:val="003B2018"/>
    <w:rsid w:val="003B3833"/>
    <w:rsid w:val="003C23C7"/>
    <w:rsid w:val="003C3E2D"/>
    <w:rsid w:val="003D1B2E"/>
    <w:rsid w:val="003E2D1A"/>
    <w:rsid w:val="003E4BE5"/>
    <w:rsid w:val="003E4E63"/>
    <w:rsid w:val="003F1E87"/>
    <w:rsid w:val="0040544B"/>
    <w:rsid w:val="00406250"/>
    <w:rsid w:val="00426924"/>
    <w:rsid w:val="004339C9"/>
    <w:rsid w:val="00453AE5"/>
    <w:rsid w:val="00481C34"/>
    <w:rsid w:val="0048343D"/>
    <w:rsid w:val="0048559F"/>
    <w:rsid w:val="004A637C"/>
    <w:rsid w:val="004C6536"/>
    <w:rsid w:val="004C6ACC"/>
    <w:rsid w:val="004D2337"/>
    <w:rsid w:val="004F5CDE"/>
    <w:rsid w:val="004F5D1E"/>
    <w:rsid w:val="005179E1"/>
    <w:rsid w:val="00517A23"/>
    <w:rsid w:val="005247E6"/>
    <w:rsid w:val="00537651"/>
    <w:rsid w:val="00543BDE"/>
    <w:rsid w:val="00545076"/>
    <w:rsid w:val="00554251"/>
    <w:rsid w:val="0057056D"/>
    <w:rsid w:val="00573033"/>
    <w:rsid w:val="00583E58"/>
    <w:rsid w:val="00586058"/>
    <w:rsid w:val="00593D12"/>
    <w:rsid w:val="00595EA0"/>
    <w:rsid w:val="005B08C5"/>
    <w:rsid w:val="005C263E"/>
    <w:rsid w:val="005C3EEB"/>
    <w:rsid w:val="005C5BE7"/>
    <w:rsid w:val="005D31DB"/>
    <w:rsid w:val="005E5265"/>
    <w:rsid w:val="005E7FDD"/>
    <w:rsid w:val="005F77FA"/>
    <w:rsid w:val="00606556"/>
    <w:rsid w:val="00614FAB"/>
    <w:rsid w:val="00633CBE"/>
    <w:rsid w:val="006446CF"/>
    <w:rsid w:val="00645EAE"/>
    <w:rsid w:val="00662D75"/>
    <w:rsid w:val="00665361"/>
    <w:rsid w:val="0066764A"/>
    <w:rsid w:val="00671B8D"/>
    <w:rsid w:val="00684221"/>
    <w:rsid w:val="0069576E"/>
    <w:rsid w:val="0069709E"/>
    <w:rsid w:val="006A1CDA"/>
    <w:rsid w:val="006A3586"/>
    <w:rsid w:val="006A3702"/>
    <w:rsid w:val="006A64D8"/>
    <w:rsid w:val="006B43DF"/>
    <w:rsid w:val="006B65C1"/>
    <w:rsid w:val="006C2F17"/>
    <w:rsid w:val="006C39E4"/>
    <w:rsid w:val="006C54AA"/>
    <w:rsid w:val="006C6DF9"/>
    <w:rsid w:val="006D67D9"/>
    <w:rsid w:val="006D7670"/>
    <w:rsid w:val="006E1652"/>
    <w:rsid w:val="006E2B33"/>
    <w:rsid w:val="00700079"/>
    <w:rsid w:val="00701490"/>
    <w:rsid w:val="00712DE5"/>
    <w:rsid w:val="00716C66"/>
    <w:rsid w:val="00730E0E"/>
    <w:rsid w:val="00773664"/>
    <w:rsid w:val="0077382D"/>
    <w:rsid w:val="00781BC1"/>
    <w:rsid w:val="007966E9"/>
    <w:rsid w:val="00796ECC"/>
    <w:rsid w:val="007B5E3B"/>
    <w:rsid w:val="007B6651"/>
    <w:rsid w:val="007C1A2C"/>
    <w:rsid w:val="007C2412"/>
    <w:rsid w:val="007E0709"/>
    <w:rsid w:val="007F22C9"/>
    <w:rsid w:val="008017B6"/>
    <w:rsid w:val="00824D38"/>
    <w:rsid w:val="00832E74"/>
    <w:rsid w:val="00836C69"/>
    <w:rsid w:val="00851ADD"/>
    <w:rsid w:val="00852A8F"/>
    <w:rsid w:val="00870868"/>
    <w:rsid w:val="00873BAB"/>
    <w:rsid w:val="00874E7E"/>
    <w:rsid w:val="00883BBD"/>
    <w:rsid w:val="008A12DD"/>
    <w:rsid w:val="008A2F65"/>
    <w:rsid w:val="008A5164"/>
    <w:rsid w:val="008B3D24"/>
    <w:rsid w:val="008C544C"/>
    <w:rsid w:val="008C5473"/>
    <w:rsid w:val="008C6FEC"/>
    <w:rsid w:val="008D49ED"/>
    <w:rsid w:val="008D6B7D"/>
    <w:rsid w:val="008E5CB1"/>
    <w:rsid w:val="008F1A19"/>
    <w:rsid w:val="008F1B0B"/>
    <w:rsid w:val="008F1D21"/>
    <w:rsid w:val="008F3909"/>
    <w:rsid w:val="00910484"/>
    <w:rsid w:val="00917BDC"/>
    <w:rsid w:val="009201C8"/>
    <w:rsid w:val="00923C1E"/>
    <w:rsid w:val="00951C1F"/>
    <w:rsid w:val="0095354A"/>
    <w:rsid w:val="00953E9E"/>
    <w:rsid w:val="009549EC"/>
    <w:rsid w:val="00957CC4"/>
    <w:rsid w:val="0096532D"/>
    <w:rsid w:val="00992C47"/>
    <w:rsid w:val="009C0635"/>
    <w:rsid w:val="009C4361"/>
    <w:rsid w:val="009D3A8A"/>
    <w:rsid w:val="009D6E59"/>
    <w:rsid w:val="009E52E0"/>
    <w:rsid w:val="009F7E6A"/>
    <w:rsid w:val="00A145A1"/>
    <w:rsid w:val="00A24C1B"/>
    <w:rsid w:val="00A301AF"/>
    <w:rsid w:val="00A310DC"/>
    <w:rsid w:val="00A32E41"/>
    <w:rsid w:val="00A41167"/>
    <w:rsid w:val="00A56892"/>
    <w:rsid w:val="00A749BD"/>
    <w:rsid w:val="00A8669E"/>
    <w:rsid w:val="00AB462A"/>
    <w:rsid w:val="00AD43B5"/>
    <w:rsid w:val="00AE0C1E"/>
    <w:rsid w:val="00AE124D"/>
    <w:rsid w:val="00AF07AA"/>
    <w:rsid w:val="00AF1E12"/>
    <w:rsid w:val="00AF6AAB"/>
    <w:rsid w:val="00B11C05"/>
    <w:rsid w:val="00B12FA5"/>
    <w:rsid w:val="00B14787"/>
    <w:rsid w:val="00B27D46"/>
    <w:rsid w:val="00B311F6"/>
    <w:rsid w:val="00B406D3"/>
    <w:rsid w:val="00B4307F"/>
    <w:rsid w:val="00B45F58"/>
    <w:rsid w:val="00B5679C"/>
    <w:rsid w:val="00B657B6"/>
    <w:rsid w:val="00B82766"/>
    <w:rsid w:val="00BA1242"/>
    <w:rsid w:val="00BC0C48"/>
    <w:rsid w:val="00BC5779"/>
    <w:rsid w:val="00BC5C08"/>
    <w:rsid w:val="00BD16C1"/>
    <w:rsid w:val="00BE5D43"/>
    <w:rsid w:val="00BF2FFE"/>
    <w:rsid w:val="00BF45C2"/>
    <w:rsid w:val="00C1169D"/>
    <w:rsid w:val="00C17D69"/>
    <w:rsid w:val="00C22C0B"/>
    <w:rsid w:val="00C26AFD"/>
    <w:rsid w:val="00C440FF"/>
    <w:rsid w:val="00C50FD2"/>
    <w:rsid w:val="00C558A3"/>
    <w:rsid w:val="00C64F86"/>
    <w:rsid w:val="00C7198C"/>
    <w:rsid w:val="00C737CF"/>
    <w:rsid w:val="00C750B7"/>
    <w:rsid w:val="00C87AFD"/>
    <w:rsid w:val="00C91D76"/>
    <w:rsid w:val="00C95C10"/>
    <w:rsid w:val="00CA14A6"/>
    <w:rsid w:val="00CC2E24"/>
    <w:rsid w:val="00CD6731"/>
    <w:rsid w:val="00CE221D"/>
    <w:rsid w:val="00CF03B4"/>
    <w:rsid w:val="00D122A4"/>
    <w:rsid w:val="00D16EFF"/>
    <w:rsid w:val="00D223E5"/>
    <w:rsid w:val="00D24F8F"/>
    <w:rsid w:val="00D2684D"/>
    <w:rsid w:val="00D504D5"/>
    <w:rsid w:val="00D67D0E"/>
    <w:rsid w:val="00DA43F9"/>
    <w:rsid w:val="00DB4F46"/>
    <w:rsid w:val="00DC3676"/>
    <w:rsid w:val="00DD571E"/>
    <w:rsid w:val="00DE03DC"/>
    <w:rsid w:val="00DE08B1"/>
    <w:rsid w:val="00DE0CDF"/>
    <w:rsid w:val="00DF084E"/>
    <w:rsid w:val="00DF342A"/>
    <w:rsid w:val="00DF74DE"/>
    <w:rsid w:val="00E01314"/>
    <w:rsid w:val="00E06800"/>
    <w:rsid w:val="00E15A63"/>
    <w:rsid w:val="00E2541A"/>
    <w:rsid w:val="00E357C2"/>
    <w:rsid w:val="00E402F0"/>
    <w:rsid w:val="00E43411"/>
    <w:rsid w:val="00E51DF3"/>
    <w:rsid w:val="00E53B97"/>
    <w:rsid w:val="00E5785A"/>
    <w:rsid w:val="00E756FE"/>
    <w:rsid w:val="00E807BD"/>
    <w:rsid w:val="00E97851"/>
    <w:rsid w:val="00EB0068"/>
    <w:rsid w:val="00EC39AE"/>
    <w:rsid w:val="00EC6A87"/>
    <w:rsid w:val="00ED6DE4"/>
    <w:rsid w:val="00ED6E2B"/>
    <w:rsid w:val="00EE1146"/>
    <w:rsid w:val="00EF16FD"/>
    <w:rsid w:val="00EF6BDB"/>
    <w:rsid w:val="00F1471C"/>
    <w:rsid w:val="00F152E7"/>
    <w:rsid w:val="00F243E8"/>
    <w:rsid w:val="00F3332C"/>
    <w:rsid w:val="00F37E2B"/>
    <w:rsid w:val="00F5079B"/>
    <w:rsid w:val="00F51948"/>
    <w:rsid w:val="00F61B92"/>
    <w:rsid w:val="00F71945"/>
    <w:rsid w:val="00F722B4"/>
    <w:rsid w:val="00F83153"/>
    <w:rsid w:val="00F8513B"/>
    <w:rsid w:val="00F9030F"/>
    <w:rsid w:val="00F919EC"/>
    <w:rsid w:val="00F91EC7"/>
    <w:rsid w:val="00F94B1C"/>
    <w:rsid w:val="00FA6829"/>
    <w:rsid w:val="00FB46BC"/>
    <w:rsid w:val="00FB4A10"/>
    <w:rsid w:val="00FB6616"/>
    <w:rsid w:val="00FE53B9"/>
    <w:rsid w:val="00FF72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6FD"/>
    <w:rPr>
      <w:rFonts w:eastAsiaTheme="minorEastAsia"/>
      <w:lang w:val="en-GB"/>
    </w:rPr>
  </w:style>
  <w:style w:type="paragraph" w:styleId="Heading1">
    <w:name w:val="heading 1"/>
    <w:basedOn w:val="Normal"/>
    <w:next w:val="Normal"/>
    <w:link w:val="Heading1Char"/>
    <w:uiPriority w:val="9"/>
    <w:qFormat/>
    <w:rsid w:val="003106F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106F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106F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3106F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106F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106F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106F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106F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106F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6F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106F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106FD"/>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3106F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106F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06F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06F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06F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06F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106F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106F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106FD"/>
    <w:pPr>
      <w:spacing w:after="600"/>
    </w:pPr>
    <w:rPr>
      <w:rFonts w:asciiTheme="majorHAnsi" w:eastAsiaTheme="majorEastAsia" w:hAnsiTheme="majorHAnsi" w:cstheme="majorBidi"/>
      <w:i/>
      <w:iCs/>
      <w:spacing w:val="13"/>
      <w:sz w:val="24"/>
    </w:rPr>
  </w:style>
  <w:style w:type="character" w:customStyle="1" w:styleId="SubtitleChar">
    <w:name w:val="Subtitle Char"/>
    <w:basedOn w:val="DefaultParagraphFont"/>
    <w:link w:val="Subtitle"/>
    <w:uiPriority w:val="11"/>
    <w:rsid w:val="003106FD"/>
    <w:rPr>
      <w:rFonts w:asciiTheme="majorHAnsi" w:eastAsiaTheme="majorEastAsia" w:hAnsiTheme="majorHAnsi" w:cstheme="majorBidi"/>
      <w:i/>
      <w:iCs/>
      <w:spacing w:val="13"/>
      <w:sz w:val="24"/>
      <w:szCs w:val="24"/>
    </w:rPr>
  </w:style>
  <w:style w:type="character" w:styleId="Strong">
    <w:name w:val="Strong"/>
    <w:uiPriority w:val="22"/>
    <w:qFormat/>
    <w:rsid w:val="003106FD"/>
    <w:rPr>
      <w:b/>
      <w:bCs/>
    </w:rPr>
  </w:style>
  <w:style w:type="character" w:styleId="Emphasis">
    <w:name w:val="Emphasis"/>
    <w:uiPriority w:val="20"/>
    <w:qFormat/>
    <w:rsid w:val="003106FD"/>
    <w:rPr>
      <w:b/>
      <w:bCs/>
      <w:i/>
      <w:iCs/>
      <w:spacing w:val="10"/>
      <w:bdr w:val="none" w:sz="0" w:space="0" w:color="auto"/>
      <w:shd w:val="clear" w:color="auto" w:fill="auto"/>
    </w:rPr>
  </w:style>
  <w:style w:type="paragraph" w:styleId="NoSpacing">
    <w:name w:val="No Spacing"/>
    <w:basedOn w:val="Normal"/>
    <w:uiPriority w:val="1"/>
    <w:qFormat/>
    <w:rsid w:val="003106FD"/>
    <w:pPr>
      <w:spacing w:after="0" w:line="240" w:lineRule="auto"/>
    </w:pPr>
  </w:style>
  <w:style w:type="paragraph" w:styleId="ListParagraph">
    <w:name w:val="List Paragraph"/>
    <w:basedOn w:val="Normal"/>
    <w:uiPriority w:val="34"/>
    <w:qFormat/>
    <w:rsid w:val="003106FD"/>
    <w:pPr>
      <w:ind w:left="720"/>
      <w:contextualSpacing/>
    </w:pPr>
  </w:style>
  <w:style w:type="paragraph" w:styleId="Quote">
    <w:name w:val="Quote"/>
    <w:basedOn w:val="Normal"/>
    <w:next w:val="Normal"/>
    <w:link w:val="QuoteChar"/>
    <w:uiPriority w:val="29"/>
    <w:qFormat/>
    <w:rsid w:val="003106FD"/>
    <w:pPr>
      <w:spacing w:before="200" w:after="0"/>
      <w:ind w:left="360" w:right="360"/>
    </w:pPr>
    <w:rPr>
      <w:i/>
      <w:iCs/>
    </w:rPr>
  </w:style>
  <w:style w:type="character" w:customStyle="1" w:styleId="QuoteChar">
    <w:name w:val="Quote Char"/>
    <w:basedOn w:val="DefaultParagraphFont"/>
    <w:link w:val="Quote"/>
    <w:uiPriority w:val="29"/>
    <w:rsid w:val="003106FD"/>
    <w:rPr>
      <w:rFonts w:eastAsiaTheme="minorEastAsia"/>
      <w:i/>
      <w:iCs/>
    </w:rPr>
  </w:style>
  <w:style w:type="paragraph" w:styleId="IntenseQuote">
    <w:name w:val="Intense Quote"/>
    <w:basedOn w:val="Normal"/>
    <w:next w:val="Normal"/>
    <w:link w:val="IntenseQuoteChar"/>
    <w:uiPriority w:val="30"/>
    <w:qFormat/>
    <w:rsid w:val="003106F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106FD"/>
    <w:rPr>
      <w:rFonts w:eastAsiaTheme="minorEastAsia"/>
      <w:b/>
      <w:bCs/>
      <w:i/>
      <w:iCs/>
    </w:rPr>
  </w:style>
  <w:style w:type="character" w:styleId="SubtleEmphasis">
    <w:name w:val="Subtle Emphasis"/>
    <w:uiPriority w:val="19"/>
    <w:qFormat/>
    <w:rsid w:val="003106FD"/>
    <w:rPr>
      <w:i/>
      <w:iCs/>
    </w:rPr>
  </w:style>
  <w:style w:type="character" w:styleId="IntenseEmphasis">
    <w:name w:val="Intense Emphasis"/>
    <w:uiPriority w:val="21"/>
    <w:qFormat/>
    <w:rsid w:val="003106FD"/>
    <w:rPr>
      <w:b/>
      <w:bCs/>
    </w:rPr>
  </w:style>
  <w:style w:type="character" w:styleId="SubtleReference">
    <w:name w:val="Subtle Reference"/>
    <w:uiPriority w:val="31"/>
    <w:qFormat/>
    <w:rsid w:val="003106FD"/>
    <w:rPr>
      <w:smallCaps/>
    </w:rPr>
  </w:style>
  <w:style w:type="character" w:styleId="IntenseReference">
    <w:name w:val="Intense Reference"/>
    <w:uiPriority w:val="32"/>
    <w:qFormat/>
    <w:rsid w:val="003106FD"/>
    <w:rPr>
      <w:smallCaps/>
      <w:spacing w:val="5"/>
      <w:u w:val="single"/>
    </w:rPr>
  </w:style>
  <w:style w:type="character" w:styleId="BookTitle">
    <w:name w:val="Book Title"/>
    <w:uiPriority w:val="33"/>
    <w:qFormat/>
    <w:rsid w:val="003106FD"/>
    <w:rPr>
      <w:i/>
      <w:iCs/>
      <w:smallCaps/>
      <w:spacing w:val="5"/>
    </w:rPr>
  </w:style>
  <w:style w:type="paragraph" w:styleId="TOCHeading">
    <w:name w:val="TOC Heading"/>
    <w:basedOn w:val="Heading1"/>
    <w:next w:val="Normal"/>
    <w:uiPriority w:val="39"/>
    <w:semiHidden/>
    <w:unhideWhenUsed/>
    <w:qFormat/>
    <w:rsid w:val="003106FD"/>
    <w:pPr>
      <w:outlineLvl w:val="9"/>
    </w:pPr>
  </w:style>
  <w:style w:type="paragraph" w:styleId="Header">
    <w:name w:val="header"/>
    <w:basedOn w:val="Normal"/>
    <w:link w:val="HeaderChar"/>
    <w:uiPriority w:val="99"/>
    <w:unhideWhenUsed/>
    <w:rsid w:val="003106FD"/>
    <w:pPr>
      <w:tabs>
        <w:tab w:val="center" w:pos="4680"/>
        <w:tab w:val="right" w:pos="9360"/>
      </w:tabs>
    </w:pPr>
  </w:style>
  <w:style w:type="character" w:customStyle="1" w:styleId="HeaderChar">
    <w:name w:val="Header Char"/>
    <w:basedOn w:val="DefaultParagraphFont"/>
    <w:link w:val="Header"/>
    <w:uiPriority w:val="99"/>
    <w:rsid w:val="003106FD"/>
    <w:rPr>
      <w:rFonts w:eastAsiaTheme="minorEastAsia"/>
    </w:rPr>
  </w:style>
  <w:style w:type="paragraph" w:styleId="Footer">
    <w:name w:val="footer"/>
    <w:basedOn w:val="Normal"/>
    <w:link w:val="FooterChar"/>
    <w:uiPriority w:val="99"/>
    <w:unhideWhenUsed/>
    <w:rsid w:val="003106FD"/>
    <w:pPr>
      <w:tabs>
        <w:tab w:val="center" w:pos="4680"/>
        <w:tab w:val="right" w:pos="9360"/>
      </w:tabs>
    </w:pPr>
  </w:style>
  <w:style w:type="character" w:customStyle="1" w:styleId="FooterChar">
    <w:name w:val="Footer Char"/>
    <w:basedOn w:val="DefaultParagraphFont"/>
    <w:link w:val="Footer"/>
    <w:uiPriority w:val="99"/>
    <w:rsid w:val="003106FD"/>
    <w:rPr>
      <w:rFonts w:eastAsiaTheme="minorEastAsia"/>
    </w:rPr>
  </w:style>
  <w:style w:type="character" w:styleId="EndnoteReference">
    <w:name w:val="endnote reference"/>
    <w:basedOn w:val="DefaultParagraphFont"/>
    <w:uiPriority w:val="99"/>
    <w:semiHidden/>
    <w:unhideWhenUsed/>
    <w:rsid w:val="003106FD"/>
    <w:rPr>
      <w:vertAlign w:val="superscript"/>
    </w:rPr>
  </w:style>
  <w:style w:type="paragraph" w:styleId="EndnoteText">
    <w:name w:val="endnote text"/>
    <w:basedOn w:val="Normal"/>
    <w:link w:val="EndnoteTextChar"/>
    <w:uiPriority w:val="99"/>
    <w:semiHidden/>
    <w:unhideWhenUsed/>
    <w:rsid w:val="003106FD"/>
    <w:rPr>
      <w:sz w:val="20"/>
      <w:szCs w:val="20"/>
    </w:rPr>
  </w:style>
  <w:style w:type="character" w:customStyle="1" w:styleId="EndnoteTextChar">
    <w:name w:val="Endnote Text Char"/>
    <w:basedOn w:val="DefaultParagraphFont"/>
    <w:link w:val="EndnoteText"/>
    <w:uiPriority w:val="99"/>
    <w:semiHidden/>
    <w:rsid w:val="003106FD"/>
    <w:rPr>
      <w:rFonts w:eastAsiaTheme="minorEastAsia"/>
      <w:sz w:val="20"/>
      <w:szCs w:val="20"/>
    </w:rPr>
  </w:style>
  <w:style w:type="paragraph" w:styleId="BodyText">
    <w:name w:val="Body Text"/>
    <w:basedOn w:val="Normal"/>
    <w:link w:val="BodyTextChar"/>
    <w:rsid w:val="003106FD"/>
    <w:pPr>
      <w:spacing w:before="60" w:after="60" w:line="280" w:lineRule="exact"/>
    </w:pPr>
    <w:rPr>
      <w:rFonts w:eastAsia="Times New Roman" w:cs="Arial"/>
      <w:sz w:val="21"/>
      <w:szCs w:val="21"/>
      <w:lang w:eastAsia="en-GB"/>
    </w:rPr>
  </w:style>
  <w:style w:type="character" w:customStyle="1" w:styleId="BodyTextChar">
    <w:name w:val="Body Text Char"/>
    <w:basedOn w:val="DefaultParagraphFont"/>
    <w:link w:val="BodyText"/>
    <w:rsid w:val="003106FD"/>
    <w:rPr>
      <w:rFonts w:ascii="Arial" w:eastAsia="Times New Roman" w:hAnsi="Arial" w:cs="Arial"/>
      <w:sz w:val="21"/>
      <w:szCs w:val="21"/>
      <w:lang w:eastAsia="en-GB"/>
    </w:rPr>
  </w:style>
  <w:style w:type="character" w:styleId="Hyperlink">
    <w:name w:val="Hyperlink"/>
    <w:basedOn w:val="DefaultParagraphFont"/>
    <w:uiPriority w:val="99"/>
    <w:unhideWhenUsed/>
    <w:rsid w:val="003106FD"/>
    <w:rPr>
      <w:color w:val="0000FF"/>
      <w:u w:val="single"/>
    </w:rPr>
  </w:style>
  <w:style w:type="paragraph" w:styleId="PlainText">
    <w:name w:val="Plain Text"/>
    <w:basedOn w:val="Normal"/>
    <w:link w:val="PlainTextChar"/>
    <w:uiPriority w:val="99"/>
    <w:semiHidden/>
    <w:unhideWhenUsed/>
    <w:rsid w:val="003106FD"/>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3106FD"/>
    <w:rPr>
      <w:rFonts w:ascii="Consolas" w:eastAsia="Calibri" w:hAnsi="Consolas" w:cs="Times New Roman"/>
      <w:sz w:val="21"/>
      <w:szCs w:val="21"/>
    </w:rPr>
  </w:style>
  <w:style w:type="paragraph" w:styleId="NormalWeb">
    <w:name w:val="Normal (Web)"/>
    <w:basedOn w:val="Normal"/>
    <w:uiPriority w:val="99"/>
    <w:unhideWhenUsed/>
    <w:rsid w:val="003106FD"/>
    <w:pPr>
      <w:spacing w:before="100" w:beforeAutospacing="1" w:after="100" w:afterAutospacing="1" w:line="240" w:lineRule="auto"/>
    </w:pPr>
    <w:rPr>
      <w:rFonts w:ascii="Times New Roman" w:eastAsia="Calibri" w:hAnsi="Times New Roman"/>
      <w:sz w:val="24"/>
    </w:rPr>
  </w:style>
  <w:style w:type="paragraph" w:styleId="BalloonText">
    <w:name w:val="Balloon Text"/>
    <w:basedOn w:val="Normal"/>
    <w:link w:val="BalloonTextChar"/>
    <w:uiPriority w:val="99"/>
    <w:semiHidden/>
    <w:unhideWhenUsed/>
    <w:rsid w:val="00310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6FD"/>
    <w:rPr>
      <w:rFonts w:ascii="Tahoma" w:eastAsiaTheme="minorEastAsia" w:hAnsi="Tahoma" w:cs="Tahoma"/>
      <w:sz w:val="16"/>
      <w:szCs w:val="16"/>
    </w:rPr>
  </w:style>
  <w:style w:type="table" w:styleId="TableGrid">
    <w:name w:val="Table Grid"/>
    <w:basedOn w:val="TableNormal"/>
    <w:uiPriority w:val="59"/>
    <w:rsid w:val="003106F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
    <w:name w:val="date"/>
    <w:basedOn w:val="DefaultParagraphFont"/>
    <w:rsid w:val="003106FD"/>
  </w:style>
  <w:style w:type="character" w:customStyle="1" w:styleId="kop">
    <w:name w:val="kop"/>
    <w:basedOn w:val="DefaultParagraphFont"/>
    <w:rsid w:val="003106FD"/>
  </w:style>
  <w:style w:type="character" w:customStyle="1" w:styleId="long-title">
    <w:name w:val="long-title"/>
    <w:basedOn w:val="DefaultParagraphFont"/>
    <w:rsid w:val="003106FD"/>
  </w:style>
  <w:style w:type="character" w:customStyle="1" w:styleId="watch-video-date">
    <w:name w:val="watch-video-date"/>
    <w:basedOn w:val="DefaultParagraphFont"/>
    <w:rsid w:val="003106FD"/>
  </w:style>
  <w:style w:type="paragraph" w:customStyle="1" w:styleId="byline">
    <w:name w:val="byline"/>
    <w:basedOn w:val="Normal"/>
    <w:uiPriority w:val="99"/>
    <w:rsid w:val="003106FD"/>
    <w:pPr>
      <w:spacing w:before="100" w:beforeAutospacing="1" w:after="100" w:afterAutospacing="1" w:line="240" w:lineRule="auto"/>
    </w:pPr>
    <w:rPr>
      <w:rFonts w:ascii="Times New Roman" w:eastAsia="Calibri" w:hAnsi="Times New Roman"/>
      <w:sz w:val="24"/>
    </w:rPr>
  </w:style>
  <w:style w:type="character" w:customStyle="1" w:styleId="author">
    <w:name w:val="author"/>
    <w:basedOn w:val="DefaultParagraphFont"/>
    <w:rsid w:val="003106FD"/>
  </w:style>
  <w:style w:type="paragraph" w:customStyle="1" w:styleId="SpeakerName">
    <w:name w:val="Speaker Name"/>
    <w:basedOn w:val="Normal"/>
    <w:rsid w:val="003106FD"/>
    <w:pPr>
      <w:spacing w:before="240" w:after="0" w:line="280" w:lineRule="exact"/>
    </w:pPr>
    <w:rPr>
      <w:rFonts w:eastAsia="Times New Roman" w:cs="Arial"/>
      <w:sz w:val="21"/>
      <w:szCs w:val="21"/>
      <w:lang w:eastAsia="en-GB"/>
    </w:rPr>
  </w:style>
  <w:style w:type="character" w:customStyle="1" w:styleId="apple-style-span">
    <w:name w:val="apple-style-span"/>
    <w:basedOn w:val="DefaultParagraphFont"/>
    <w:rsid w:val="003106FD"/>
  </w:style>
  <w:style w:type="character" w:styleId="FollowedHyperlink">
    <w:name w:val="FollowedHyperlink"/>
    <w:basedOn w:val="DefaultParagraphFont"/>
    <w:uiPriority w:val="99"/>
    <w:semiHidden/>
    <w:unhideWhenUsed/>
    <w:rsid w:val="006C39E4"/>
    <w:rPr>
      <w:color w:val="800080" w:themeColor="followedHyperlink"/>
      <w:u w:val="single"/>
    </w:rPr>
  </w:style>
  <w:style w:type="character" w:styleId="CommentReference">
    <w:name w:val="annotation reference"/>
    <w:basedOn w:val="DefaultParagraphFont"/>
    <w:uiPriority w:val="99"/>
    <w:semiHidden/>
    <w:unhideWhenUsed/>
    <w:rsid w:val="009D6E59"/>
    <w:rPr>
      <w:sz w:val="16"/>
      <w:szCs w:val="16"/>
    </w:rPr>
  </w:style>
  <w:style w:type="paragraph" w:styleId="CommentText">
    <w:name w:val="annotation text"/>
    <w:basedOn w:val="Normal"/>
    <w:link w:val="CommentTextChar"/>
    <w:uiPriority w:val="99"/>
    <w:semiHidden/>
    <w:unhideWhenUsed/>
    <w:rsid w:val="009D6E59"/>
    <w:pPr>
      <w:spacing w:line="240" w:lineRule="auto"/>
    </w:pPr>
    <w:rPr>
      <w:sz w:val="20"/>
      <w:szCs w:val="20"/>
    </w:rPr>
  </w:style>
  <w:style w:type="character" w:customStyle="1" w:styleId="CommentTextChar">
    <w:name w:val="Comment Text Char"/>
    <w:basedOn w:val="DefaultParagraphFont"/>
    <w:link w:val="CommentText"/>
    <w:uiPriority w:val="99"/>
    <w:semiHidden/>
    <w:rsid w:val="009D6E59"/>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9D6E59"/>
    <w:rPr>
      <w:b/>
      <w:bCs/>
    </w:rPr>
  </w:style>
  <w:style w:type="character" w:customStyle="1" w:styleId="CommentSubjectChar">
    <w:name w:val="Comment Subject Char"/>
    <w:basedOn w:val="CommentTextChar"/>
    <w:link w:val="CommentSubject"/>
    <w:uiPriority w:val="99"/>
    <w:semiHidden/>
    <w:rsid w:val="009D6E59"/>
    <w:rPr>
      <w:b/>
      <w:bCs/>
    </w:rPr>
  </w:style>
  <w:style w:type="character" w:customStyle="1" w:styleId="apple-converted-space">
    <w:name w:val="apple-converted-space"/>
    <w:basedOn w:val="DefaultParagraphFont"/>
    <w:rsid w:val="00044A79"/>
  </w:style>
  <w:style w:type="paragraph" w:styleId="FootnoteText">
    <w:name w:val="footnote text"/>
    <w:basedOn w:val="Normal"/>
    <w:link w:val="FootnoteTextChar"/>
    <w:uiPriority w:val="99"/>
    <w:semiHidden/>
    <w:unhideWhenUsed/>
    <w:rsid w:val="008E5C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5CB1"/>
    <w:rPr>
      <w:rFonts w:eastAsiaTheme="minorEastAsia"/>
      <w:sz w:val="20"/>
      <w:szCs w:val="20"/>
      <w:lang w:val="en-GB"/>
    </w:rPr>
  </w:style>
  <w:style w:type="character" w:styleId="FootnoteReference">
    <w:name w:val="footnote reference"/>
    <w:basedOn w:val="DefaultParagraphFont"/>
    <w:uiPriority w:val="99"/>
    <w:semiHidden/>
    <w:unhideWhenUsed/>
    <w:rsid w:val="008E5CB1"/>
    <w:rPr>
      <w:vertAlign w:val="superscript"/>
    </w:rPr>
  </w:style>
  <w:style w:type="character" w:customStyle="1" w:styleId="solution">
    <w:name w:val="solution"/>
    <w:basedOn w:val="DefaultParagraphFont"/>
    <w:rsid w:val="00F919EC"/>
  </w:style>
  <w:style w:type="character" w:customStyle="1" w:styleId="highlightedsearchterm">
    <w:name w:val="highlightedsearchterm"/>
    <w:basedOn w:val="DefaultParagraphFont"/>
    <w:rsid w:val="00082375"/>
  </w:style>
  <w:style w:type="paragraph" w:customStyle="1" w:styleId="bodytext0">
    <w:name w:val="bodytext"/>
    <w:basedOn w:val="Normal"/>
    <w:rsid w:val="0014772D"/>
    <w:pPr>
      <w:spacing w:before="100" w:beforeAutospacing="1" w:after="100" w:afterAutospacing="1" w:line="240" w:lineRule="auto"/>
    </w:pPr>
    <w:rPr>
      <w:rFonts w:ascii="Times New Roman" w:eastAsia="Times New Roman" w:hAnsi="Times New Roman"/>
      <w:sz w:val="24"/>
      <w:lang w:eastAsia="en-GB" w:bidi="ar-SA"/>
    </w:rPr>
  </w:style>
  <w:style w:type="paragraph" w:customStyle="1" w:styleId="textfont">
    <w:name w:val="text_font"/>
    <w:basedOn w:val="Normal"/>
    <w:rsid w:val="00CE221D"/>
    <w:pPr>
      <w:spacing w:before="100" w:beforeAutospacing="1" w:after="100" w:afterAutospacing="1" w:line="240" w:lineRule="auto"/>
    </w:pPr>
    <w:rPr>
      <w:rFonts w:ascii="Times New Roman" w:eastAsia="Times New Roman" w:hAnsi="Times New Roman"/>
      <w:sz w:val="24"/>
      <w:lang w:eastAsia="en-GB" w:bidi="ar-SA"/>
    </w:rPr>
  </w:style>
  <w:style w:type="character" w:customStyle="1" w:styleId="textfont1">
    <w:name w:val="text_font1"/>
    <w:basedOn w:val="DefaultParagraphFont"/>
    <w:rsid w:val="00CE221D"/>
  </w:style>
</w:styles>
</file>

<file path=word/webSettings.xml><?xml version="1.0" encoding="utf-8"?>
<w:webSettings xmlns:r="http://schemas.openxmlformats.org/officeDocument/2006/relationships" xmlns:w="http://schemas.openxmlformats.org/wordprocessingml/2006/main">
  <w:divs>
    <w:div w:id="21169996">
      <w:bodyDiv w:val="1"/>
      <w:marLeft w:val="0"/>
      <w:marRight w:val="0"/>
      <w:marTop w:val="0"/>
      <w:marBottom w:val="0"/>
      <w:divBdr>
        <w:top w:val="none" w:sz="0" w:space="0" w:color="auto"/>
        <w:left w:val="none" w:sz="0" w:space="0" w:color="auto"/>
        <w:bottom w:val="none" w:sz="0" w:space="0" w:color="auto"/>
        <w:right w:val="none" w:sz="0" w:space="0" w:color="auto"/>
      </w:divBdr>
    </w:div>
    <w:div w:id="55516902">
      <w:bodyDiv w:val="1"/>
      <w:marLeft w:val="0"/>
      <w:marRight w:val="0"/>
      <w:marTop w:val="0"/>
      <w:marBottom w:val="0"/>
      <w:divBdr>
        <w:top w:val="none" w:sz="0" w:space="0" w:color="auto"/>
        <w:left w:val="none" w:sz="0" w:space="0" w:color="auto"/>
        <w:bottom w:val="none" w:sz="0" w:space="0" w:color="auto"/>
        <w:right w:val="none" w:sz="0" w:space="0" w:color="auto"/>
      </w:divBdr>
    </w:div>
    <w:div w:id="189727216">
      <w:bodyDiv w:val="1"/>
      <w:marLeft w:val="0"/>
      <w:marRight w:val="0"/>
      <w:marTop w:val="0"/>
      <w:marBottom w:val="0"/>
      <w:divBdr>
        <w:top w:val="none" w:sz="0" w:space="0" w:color="auto"/>
        <w:left w:val="none" w:sz="0" w:space="0" w:color="auto"/>
        <w:bottom w:val="none" w:sz="0" w:space="0" w:color="auto"/>
        <w:right w:val="none" w:sz="0" w:space="0" w:color="auto"/>
      </w:divBdr>
    </w:div>
    <w:div w:id="396637721">
      <w:bodyDiv w:val="1"/>
      <w:marLeft w:val="0"/>
      <w:marRight w:val="0"/>
      <w:marTop w:val="0"/>
      <w:marBottom w:val="0"/>
      <w:divBdr>
        <w:top w:val="none" w:sz="0" w:space="0" w:color="auto"/>
        <w:left w:val="none" w:sz="0" w:space="0" w:color="auto"/>
        <w:bottom w:val="none" w:sz="0" w:space="0" w:color="auto"/>
        <w:right w:val="none" w:sz="0" w:space="0" w:color="auto"/>
      </w:divBdr>
    </w:div>
    <w:div w:id="461506640">
      <w:bodyDiv w:val="1"/>
      <w:marLeft w:val="0"/>
      <w:marRight w:val="0"/>
      <w:marTop w:val="0"/>
      <w:marBottom w:val="0"/>
      <w:divBdr>
        <w:top w:val="none" w:sz="0" w:space="0" w:color="auto"/>
        <w:left w:val="none" w:sz="0" w:space="0" w:color="auto"/>
        <w:bottom w:val="none" w:sz="0" w:space="0" w:color="auto"/>
        <w:right w:val="none" w:sz="0" w:space="0" w:color="auto"/>
      </w:divBdr>
    </w:div>
    <w:div w:id="670836528">
      <w:bodyDiv w:val="1"/>
      <w:marLeft w:val="0"/>
      <w:marRight w:val="0"/>
      <w:marTop w:val="0"/>
      <w:marBottom w:val="0"/>
      <w:divBdr>
        <w:top w:val="none" w:sz="0" w:space="0" w:color="auto"/>
        <w:left w:val="none" w:sz="0" w:space="0" w:color="auto"/>
        <w:bottom w:val="none" w:sz="0" w:space="0" w:color="auto"/>
        <w:right w:val="none" w:sz="0" w:space="0" w:color="auto"/>
      </w:divBdr>
    </w:div>
    <w:div w:id="751515114">
      <w:bodyDiv w:val="1"/>
      <w:marLeft w:val="0"/>
      <w:marRight w:val="0"/>
      <w:marTop w:val="0"/>
      <w:marBottom w:val="0"/>
      <w:divBdr>
        <w:top w:val="none" w:sz="0" w:space="0" w:color="auto"/>
        <w:left w:val="none" w:sz="0" w:space="0" w:color="auto"/>
        <w:bottom w:val="none" w:sz="0" w:space="0" w:color="auto"/>
        <w:right w:val="none" w:sz="0" w:space="0" w:color="auto"/>
      </w:divBdr>
    </w:div>
    <w:div w:id="832987677">
      <w:bodyDiv w:val="1"/>
      <w:marLeft w:val="0"/>
      <w:marRight w:val="0"/>
      <w:marTop w:val="0"/>
      <w:marBottom w:val="0"/>
      <w:divBdr>
        <w:top w:val="none" w:sz="0" w:space="0" w:color="auto"/>
        <w:left w:val="none" w:sz="0" w:space="0" w:color="auto"/>
        <w:bottom w:val="none" w:sz="0" w:space="0" w:color="auto"/>
        <w:right w:val="none" w:sz="0" w:space="0" w:color="auto"/>
      </w:divBdr>
    </w:div>
    <w:div w:id="867373077">
      <w:bodyDiv w:val="1"/>
      <w:marLeft w:val="0"/>
      <w:marRight w:val="0"/>
      <w:marTop w:val="0"/>
      <w:marBottom w:val="0"/>
      <w:divBdr>
        <w:top w:val="none" w:sz="0" w:space="0" w:color="auto"/>
        <w:left w:val="none" w:sz="0" w:space="0" w:color="auto"/>
        <w:bottom w:val="none" w:sz="0" w:space="0" w:color="auto"/>
        <w:right w:val="none" w:sz="0" w:space="0" w:color="auto"/>
      </w:divBdr>
    </w:div>
    <w:div w:id="1071194860">
      <w:bodyDiv w:val="1"/>
      <w:marLeft w:val="0"/>
      <w:marRight w:val="0"/>
      <w:marTop w:val="0"/>
      <w:marBottom w:val="0"/>
      <w:divBdr>
        <w:top w:val="none" w:sz="0" w:space="0" w:color="auto"/>
        <w:left w:val="none" w:sz="0" w:space="0" w:color="auto"/>
        <w:bottom w:val="none" w:sz="0" w:space="0" w:color="auto"/>
        <w:right w:val="none" w:sz="0" w:space="0" w:color="auto"/>
      </w:divBdr>
    </w:div>
    <w:div w:id="1084837257">
      <w:bodyDiv w:val="1"/>
      <w:marLeft w:val="0"/>
      <w:marRight w:val="0"/>
      <w:marTop w:val="0"/>
      <w:marBottom w:val="0"/>
      <w:divBdr>
        <w:top w:val="none" w:sz="0" w:space="0" w:color="auto"/>
        <w:left w:val="none" w:sz="0" w:space="0" w:color="auto"/>
        <w:bottom w:val="none" w:sz="0" w:space="0" w:color="auto"/>
        <w:right w:val="none" w:sz="0" w:space="0" w:color="auto"/>
      </w:divBdr>
    </w:div>
    <w:div w:id="1129472525">
      <w:bodyDiv w:val="1"/>
      <w:marLeft w:val="0"/>
      <w:marRight w:val="0"/>
      <w:marTop w:val="0"/>
      <w:marBottom w:val="0"/>
      <w:divBdr>
        <w:top w:val="none" w:sz="0" w:space="0" w:color="auto"/>
        <w:left w:val="none" w:sz="0" w:space="0" w:color="auto"/>
        <w:bottom w:val="none" w:sz="0" w:space="0" w:color="auto"/>
        <w:right w:val="none" w:sz="0" w:space="0" w:color="auto"/>
      </w:divBdr>
    </w:div>
    <w:div w:id="1661881121">
      <w:bodyDiv w:val="1"/>
      <w:marLeft w:val="0"/>
      <w:marRight w:val="0"/>
      <w:marTop w:val="0"/>
      <w:marBottom w:val="0"/>
      <w:divBdr>
        <w:top w:val="none" w:sz="0" w:space="0" w:color="auto"/>
        <w:left w:val="none" w:sz="0" w:space="0" w:color="auto"/>
        <w:bottom w:val="none" w:sz="0" w:space="0" w:color="auto"/>
        <w:right w:val="none" w:sz="0" w:space="0" w:color="auto"/>
      </w:divBdr>
    </w:div>
    <w:div w:id="1704743431">
      <w:bodyDiv w:val="1"/>
      <w:marLeft w:val="0"/>
      <w:marRight w:val="0"/>
      <w:marTop w:val="0"/>
      <w:marBottom w:val="0"/>
      <w:divBdr>
        <w:top w:val="none" w:sz="0" w:space="0" w:color="auto"/>
        <w:left w:val="none" w:sz="0" w:space="0" w:color="auto"/>
        <w:bottom w:val="none" w:sz="0" w:space="0" w:color="auto"/>
        <w:right w:val="none" w:sz="0" w:space="0" w:color="auto"/>
      </w:divBdr>
    </w:div>
    <w:div w:id="1789853754">
      <w:bodyDiv w:val="1"/>
      <w:marLeft w:val="0"/>
      <w:marRight w:val="0"/>
      <w:marTop w:val="0"/>
      <w:marBottom w:val="0"/>
      <w:divBdr>
        <w:top w:val="none" w:sz="0" w:space="0" w:color="auto"/>
        <w:left w:val="none" w:sz="0" w:space="0" w:color="auto"/>
        <w:bottom w:val="none" w:sz="0" w:space="0" w:color="auto"/>
        <w:right w:val="none" w:sz="0" w:space="0" w:color="auto"/>
      </w:divBdr>
    </w:div>
    <w:div w:id="1819223850">
      <w:bodyDiv w:val="1"/>
      <w:marLeft w:val="0"/>
      <w:marRight w:val="0"/>
      <w:marTop w:val="0"/>
      <w:marBottom w:val="0"/>
      <w:divBdr>
        <w:top w:val="none" w:sz="0" w:space="0" w:color="auto"/>
        <w:left w:val="none" w:sz="0" w:space="0" w:color="auto"/>
        <w:bottom w:val="none" w:sz="0" w:space="0" w:color="auto"/>
        <w:right w:val="none" w:sz="0" w:space="0" w:color="auto"/>
      </w:divBdr>
    </w:div>
    <w:div w:id="1850488536">
      <w:bodyDiv w:val="1"/>
      <w:marLeft w:val="0"/>
      <w:marRight w:val="0"/>
      <w:marTop w:val="0"/>
      <w:marBottom w:val="0"/>
      <w:divBdr>
        <w:top w:val="none" w:sz="0" w:space="0" w:color="auto"/>
        <w:left w:val="none" w:sz="0" w:space="0" w:color="auto"/>
        <w:bottom w:val="none" w:sz="0" w:space="0" w:color="auto"/>
        <w:right w:val="none" w:sz="0" w:space="0" w:color="auto"/>
      </w:divBdr>
    </w:div>
    <w:div w:id="1869367839">
      <w:bodyDiv w:val="1"/>
      <w:marLeft w:val="0"/>
      <w:marRight w:val="0"/>
      <w:marTop w:val="0"/>
      <w:marBottom w:val="0"/>
      <w:divBdr>
        <w:top w:val="none" w:sz="0" w:space="0" w:color="auto"/>
        <w:left w:val="none" w:sz="0" w:space="0" w:color="auto"/>
        <w:bottom w:val="none" w:sz="0" w:space="0" w:color="auto"/>
        <w:right w:val="none" w:sz="0" w:space="0" w:color="auto"/>
      </w:divBdr>
      <w:divsChild>
        <w:div w:id="1930844232">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
    <w:div w:id="208595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lo.org/dyn/normlex/en/f?p=NORMLEXPUB:12100:::NO:12100:P12100_ILO_CODE:C100:NO" TargetMode="External"/><Relationship Id="rId18" Type="http://schemas.openxmlformats.org/officeDocument/2006/relationships/hyperlink" Target="http://www.church-poverty.org.uk/closethegap/whatarewecallingfor/fairpay" TargetMode="External"/><Relationship Id="rId26" Type="http://schemas.openxmlformats.org/officeDocument/2006/relationships/hyperlink" Target="http://www.labourbehindthelabel.or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thicalteapartnership.org" TargetMode="External"/><Relationship Id="rId34" Type="http://schemas.openxmlformats.org/officeDocument/2006/relationships/hyperlink" Target="http://www.fao.org/fileadmin/templates/banana/documents/WGs_outputs/WBF_WG02_o1_LivingWage_en.pdf" TargetMode="External"/><Relationship Id="rId7" Type="http://schemas.openxmlformats.org/officeDocument/2006/relationships/endnotes" Target="endnotes.xml"/><Relationship Id="rId12" Type="http://schemas.openxmlformats.org/officeDocument/2006/relationships/hyperlink" Target="http://www.ilo.org/dyn/normlex/en/f?p=NORMLEXPUB:12100:0::NO::P12100_ILO_CODE:C095" TargetMode="External"/><Relationship Id="rId17" Type="http://schemas.openxmlformats.org/officeDocument/2006/relationships/hyperlink" Target="http://www.asiafloorwage.org/" TargetMode="External"/><Relationship Id="rId25" Type="http://schemas.openxmlformats.org/officeDocument/2006/relationships/hyperlink" Target="http://www.fairwear.org/" TargetMode="External"/><Relationship Id="rId33" Type="http://schemas.openxmlformats.org/officeDocument/2006/relationships/hyperlink" Target="http://policy-practice.oxfam.org.uk/publications/understanding-wage-issues-in-the-tea-industry-287930" TargetMode="External"/><Relationship Id="rId38" Type="http://schemas.openxmlformats.org/officeDocument/2006/relationships/hyperlink" Target="http://www.ilo.org/wcmsp5/groups/public/---dgreports/---dcomm/---publ/documents/publication/wcms_194843.pdf" TargetMode="External"/><Relationship Id="rId2" Type="http://schemas.openxmlformats.org/officeDocument/2006/relationships/numbering" Target="numbering.xml"/><Relationship Id="rId16" Type="http://schemas.openxmlformats.org/officeDocument/2006/relationships/hyperlink" Target="http://sa-intl.org/sa8000remuneration" TargetMode="External"/><Relationship Id="rId20" Type="http://schemas.openxmlformats.org/officeDocument/2006/relationships/hyperlink" Target="http://www.ergononline.net" TargetMode="External"/><Relationship Id="rId29" Type="http://schemas.openxmlformats.org/officeDocument/2006/relationships/hyperlink" Target="http://www.fao.org/wbf/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o.org/dyn/normlex/en/f?p=NORMLEXPUB:12100:0::NO:12100:P12100_INSTRUMENT_ID:312276:NO" TargetMode="External"/><Relationship Id="rId24" Type="http://schemas.openxmlformats.org/officeDocument/2006/relationships/hyperlink" Target="https://www.facebook.com/fairwagenetwork/info" TargetMode="External"/><Relationship Id="rId32" Type="http://schemas.openxmlformats.org/officeDocument/2006/relationships/hyperlink" Target="http://www.livingwage.org.uk/sites/default/files/Living%20Wage%20-%20A%20Guide%20for%20Employers%20-%20Jan%202013.pdf" TargetMode="External"/><Relationship Id="rId37" Type="http://schemas.openxmlformats.org/officeDocument/2006/relationships/hyperlink" Target="http://www.european-fair-trade-association.org/efta/Doc/fwfp-er.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a-intl.org/_data/n_0001/resources/live/SA8000Remuneration.pdf" TargetMode="External"/><Relationship Id="rId23" Type="http://schemas.openxmlformats.org/officeDocument/2006/relationships/hyperlink" Target="http://www.fair-wage.com" TargetMode="External"/><Relationship Id="rId28" Type="http://schemas.openxmlformats.org/officeDocument/2006/relationships/hyperlink" Target="http://www.tuc.org.uk/economy/britainneedsapayrise.cfm" TargetMode="External"/><Relationship Id="rId36" Type="http://schemas.openxmlformats.org/officeDocument/2006/relationships/hyperlink" Target="http://www.labourbehindthelabel.org/campaigns/itemlist/category/243-report" TargetMode="External"/><Relationship Id="rId10" Type="http://schemas.openxmlformats.org/officeDocument/2006/relationships/hyperlink" Target="http://www.ohchr.org/EN/ProfessionalInterest/Pages/CESCR.aspx" TargetMode="External"/><Relationship Id="rId19" Type="http://schemas.openxmlformats.org/officeDocument/2006/relationships/hyperlink" Target="http://www.cleanclothes.org/" TargetMode="External"/><Relationship Id="rId31" Type="http://schemas.openxmlformats.org/officeDocument/2006/relationships/hyperlink" Target="file:///\\Eti-dc01\company\Knowledge%20and%20Learning\Resources%20&amp;%20references\Living%20wage\Beyond_the_Bottom_Line_-_FINAL.pdf" TargetMode="External"/><Relationship Id="rId4" Type="http://schemas.openxmlformats.org/officeDocument/2006/relationships/settings" Target="settings.xml"/><Relationship Id="rId9" Type="http://schemas.openxmlformats.org/officeDocument/2006/relationships/hyperlink" Target="http://www.un.org/en/documents/udhr/" TargetMode="External"/><Relationship Id="rId14" Type="http://schemas.openxmlformats.org/officeDocument/2006/relationships/hyperlink" Target="http://www.ethicaltrade.org/eti-base-code/living-wage" TargetMode="External"/><Relationship Id="rId22" Type="http://schemas.openxmlformats.org/officeDocument/2006/relationships/hyperlink" Target="http://www.fairlabor.org" TargetMode="External"/><Relationship Id="rId27" Type="http://schemas.openxmlformats.org/officeDocument/2006/relationships/hyperlink" Target="http://www.livingwage.org.uk" TargetMode="External"/><Relationship Id="rId30" Type="http://schemas.openxmlformats.org/officeDocument/2006/relationships/hyperlink" Target="http://www.minimumincome.org.uk/" TargetMode="External"/><Relationship Id="rId35" Type="http://schemas.openxmlformats.org/officeDocument/2006/relationships/hyperlink" Target="http://www.fairwear.org/ul/cms/fck-uploaded/documents/policydocs/ClimbingtheLadderReport.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siafloorwage.org/documents/FAQ/FAQs_on_Asia_Floor_Wage.pdf" TargetMode="External"/><Relationship Id="rId2" Type="http://schemas.openxmlformats.org/officeDocument/2006/relationships/hyperlink" Target="http://www.minimumincome.org.uk" TargetMode="External"/><Relationship Id="rId1" Type="http://schemas.openxmlformats.org/officeDocument/2006/relationships/hyperlink" Target="http://www.independent.co.uk/news/uk/politics/inadequate-minimum-wage-isnt-working-says-its-chief-architect-sir-george-bain-87371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A7F33-5696-4EB3-A032-44F30509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7</Pages>
  <Words>3205</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sabita</dc:creator>
  <cp:lastModifiedBy>sabita</cp:lastModifiedBy>
  <cp:revision>15</cp:revision>
  <dcterms:created xsi:type="dcterms:W3CDTF">2013-08-27T10:49:00Z</dcterms:created>
  <dcterms:modified xsi:type="dcterms:W3CDTF">2013-11-05T15:21:00Z</dcterms:modified>
</cp:coreProperties>
</file>